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0E9C5DAB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1FC21C4D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5A2760FE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A7778F">
                  <w:rPr>
                    <w:rStyle w:val="30"/>
                    <w:szCs w:val="28"/>
                  </w:rPr>
                  <w:t>18</w:t>
                </w:r>
                <w:r w:rsidR="00263CAA">
                  <w:rPr>
                    <w:rStyle w:val="30"/>
                    <w:szCs w:val="28"/>
                  </w:rPr>
                  <w:t xml:space="preserve"> </w:t>
                </w:r>
                <w:r w:rsidR="00A7778F">
                  <w:rPr>
                    <w:rStyle w:val="30"/>
                    <w:szCs w:val="28"/>
                  </w:rPr>
                  <w:t>июля</w:t>
                </w:r>
                <w:r w:rsidR="00263CAA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458507D6" w14:textId="27871FBD" w:rsidR="00A7778F" w:rsidRDefault="00A7778F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 w:rsidR="00E40892">
        <w:rPr>
          <w:sz w:val="28"/>
          <w:szCs w:val="28"/>
        </w:rPr>
        <w:t xml:space="preserve"> РУП «Минскэнерго»</w:t>
      </w:r>
      <w:r w:rsidR="00E40892"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263CAA" w:rsidRPr="00263CAA">
        <w:rPr>
          <w:sz w:val="28"/>
          <w:szCs w:val="28"/>
        </w:rPr>
        <w:t xml:space="preserve">инского республиканского унитарного предприятия </w:t>
      </w:r>
    </w:p>
    <w:p w14:paraId="59E2D865" w14:textId="4C507428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электроэнергетики «Минскэнерго»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4262B374" w14:textId="77A420E3" w:rsidR="00263CAA" w:rsidRPr="0084657A" w:rsidRDefault="00263CAA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1.1*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096BCFEF" w:rsidR="00263CAA" w:rsidRPr="00C16E31" w:rsidRDefault="00A777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1ECF34A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A7778F" w:rsidRPr="0084657A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63F87AFE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46F2894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A7778F" w:rsidRPr="007C4A86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A7778F" w:rsidRDefault="00A7778F" w:rsidP="00A7778F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A7778F" w:rsidRPr="00B43202" w:rsidRDefault="00A7778F" w:rsidP="00A7778F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A7778F" w:rsidRPr="0084657A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6055B6B3" w:rsidR="00A7778F" w:rsidRPr="00C16E31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39255E8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A7778F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40F4528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05521474" w14:textId="77777777" w:rsidTr="003A3BA6">
        <w:trPr>
          <w:cantSplit/>
          <w:trHeight w:val="633"/>
        </w:trPr>
        <w:tc>
          <w:tcPr>
            <w:tcW w:w="434" w:type="dxa"/>
            <w:tcBorders>
              <w:top w:val="single" w:sz="4" w:space="0" w:color="auto"/>
            </w:tcBorders>
          </w:tcPr>
          <w:p w14:paraId="6DBA5040" w14:textId="0600BB2D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  <w:p w14:paraId="1765DD8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A7778F" w:rsidRPr="00FE161C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20D20E3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60533914" w14:textId="77777777" w:rsidTr="003A3BA6">
        <w:trPr>
          <w:cantSplit/>
          <w:trHeight w:val="633"/>
        </w:trPr>
        <w:tc>
          <w:tcPr>
            <w:tcW w:w="434" w:type="dxa"/>
          </w:tcPr>
          <w:p w14:paraId="420D15DE" w14:textId="475991AC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02" w:type="dxa"/>
            <w:vMerge/>
          </w:tcPr>
          <w:p w14:paraId="0B0CC26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E7D7734" w14:textId="77777777" w:rsidTr="003A3BA6">
        <w:trPr>
          <w:cantSplit/>
          <w:trHeight w:val="633"/>
        </w:trPr>
        <w:tc>
          <w:tcPr>
            <w:tcW w:w="434" w:type="dxa"/>
          </w:tcPr>
          <w:p w14:paraId="73C19179" w14:textId="3937AA71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02" w:type="dxa"/>
            <w:vMerge/>
          </w:tcPr>
          <w:p w14:paraId="63F6CDA9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3F5A88DE" w14:textId="77777777" w:rsidTr="003A3BA6">
        <w:trPr>
          <w:cantSplit/>
          <w:trHeight w:val="633"/>
        </w:trPr>
        <w:tc>
          <w:tcPr>
            <w:tcW w:w="434" w:type="dxa"/>
            <w:tcBorders>
              <w:bottom w:val="single" w:sz="4" w:space="0" w:color="auto"/>
            </w:tcBorders>
          </w:tcPr>
          <w:p w14:paraId="6E52D310" w14:textId="235D97C0" w:rsidR="00A7778F" w:rsidRPr="008F54C1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A7778F" w:rsidRPr="007C4A86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A7778F" w:rsidRPr="00B43202" w:rsidRDefault="00A7778F" w:rsidP="00A7778F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0B569D3C" w14:textId="77777777" w:rsidTr="003A3BA6">
        <w:trPr>
          <w:cantSplit/>
          <w:trHeight w:val="844"/>
        </w:trPr>
        <w:tc>
          <w:tcPr>
            <w:tcW w:w="434" w:type="dxa"/>
            <w:tcBorders>
              <w:top w:val="single" w:sz="4" w:space="0" w:color="auto"/>
            </w:tcBorders>
          </w:tcPr>
          <w:p w14:paraId="4CC73C8A" w14:textId="13E3EB9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2D9B876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C86007" w:rsidRPr="00FE161C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C86007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C86007" w:rsidRPr="00F0722D" w:rsidRDefault="00C86007" w:rsidP="00C86007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0C48831B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8580F25" w14:textId="77777777" w:rsidTr="003A3BA6">
        <w:trPr>
          <w:cantSplit/>
          <w:trHeight w:val="844"/>
        </w:trPr>
        <w:tc>
          <w:tcPr>
            <w:tcW w:w="434" w:type="dxa"/>
          </w:tcPr>
          <w:p w14:paraId="3758A8D8" w14:textId="01C470E9" w:rsidR="00A7778F" w:rsidRPr="001E0143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02" w:type="dxa"/>
            <w:vMerge/>
          </w:tcPr>
          <w:p w14:paraId="5F523A9D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24B67E17" w14:textId="77777777" w:rsidTr="003A3BA6">
        <w:trPr>
          <w:cantSplit/>
          <w:trHeight w:val="144"/>
        </w:trPr>
        <w:tc>
          <w:tcPr>
            <w:tcW w:w="434" w:type="dxa"/>
            <w:tcBorders>
              <w:bottom w:val="single" w:sz="4" w:space="0" w:color="auto"/>
            </w:tcBorders>
          </w:tcPr>
          <w:p w14:paraId="2549C46D" w14:textId="3782F8F4" w:rsidR="00A7778F" w:rsidRPr="003A3BA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A7778F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A7778F" w:rsidRPr="00F0722D" w:rsidRDefault="00A7778F" w:rsidP="00A7778F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055C84C6" w14:textId="77777777" w:rsidTr="003A3BA6">
        <w:trPr>
          <w:cantSplit/>
          <w:trHeight w:val="885"/>
        </w:trPr>
        <w:tc>
          <w:tcPr>
            <w:tcW w:w="434" w:type="dxa"/>
            <w:tcBorders>
              <w:top w:val="single" w:sz="4" w:space="0" w:color="auto"/>
            </w:tcBorders>
          </w:tcPr>
          <w:p w14:paraId="5D3E367D" w14:textId="43DC6175" w:rsidR="001E0143" w:rsidRPr="00F0722D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5F153D55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1E0143" w:rsidRPr="00F0722D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1E0143" w:rsidRPr="00FE161C" w:rsidRDefault="001E0143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1E0143" w:rsidRPr="00F0722D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1E0143" w:rsidRPr="0084657A" w:rsidRDefault="001E0143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1E0143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1E0143" w:rsidRPr="007C4A86" w:rsidRDefault="001E0143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1E0143" w:rsidRPr="007C4A86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7C7A5A1" w:rsidR="001E0143" w:rsidRPr="0084657A" w:rsidRDefault="001E0143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1E0143" w:rsidRPr="00FB2C45" w14:paraId="36C34F43" w14:textId="77777777" w:rsidTr="003A3BA6">
        <w:trPr>
          <w:cantSplit/>
          <w:trHeight w:val="885"/>
        </w:trPr>
        <w:tc>
          <w:tcPr>
            <w:tcW w:w="434" w:type="dxa"/>
          </w:tcPr>
          <w:p w14:paraId="7374893D" w14:textId="25451C95" w:rsidR="001E0143" w:rsidRPr="001E0143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E0143">
              <w:rPr>
                <w:rFonts w:eastAsia="Calibri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02" w:type="dxa"/>
            <w:vMerge/>
          </w:tcPr>
          <w:p w14:paraId="58C1E16B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2C11B861" w14:textId="77777777" w:rsidTr="003A3BA6">
        <w:trPr>
          <w:cantSplit/>
          <w:trHeight w:val="885"/>
        </w:trPr>
        <w:tc>
          <w:tcPr>
            <w:tcW w:w="434" w:type="dxa"/>
          </w:tcPr>
          <w:p w14:paraId="7DC47EE6" w14:textId="6F0AEB34" w:rsidR="001E0143" w:rsidRPr="007C4A86" w:rsidRDefault="001E0143" w:rsidP="001E0143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02" w:type="dxa"/>
            <w:vMerge/>
          </w:tcPr>
          <w:p w14:paraId="76453B48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1E0143" w:rsidRPr="00FB2C45" w14:paraId="7E871DC3" w14:textId="77777777" w:rsidTr="00B43202">
        <w:trPr>
          <w:cantSplit/>
          <w:trHeight w:val="705"/>
        </w:trPr>
        <w:tc>
          <w:tcPr>
            <w:tcW w:w="434" w:type="dxa"/>
            <w:tcBorders>
              <w:bottom w:val="single" w:sz="4" w:space="0" w:color="auto"/>
            </w:tcBorders>
          </w:tcPr>
          <w:p w14:paraId="3EDB1C35" w14:textId="1FC74E55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1E0143" w:rsidRPr="00F0722D" w:rsidRDefault="001E0143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1E0143" w:rsidRPr="00F0722D" w:rsidRDefault="001E0143" w:rsidP="00A7778F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1E0143" w:rsidRPr="001736F6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1E0143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1E0143" w:rsidRPr="00F0722D" w:rsidRDefault="001E0143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1E0143" w:rsidRPr="007C4A86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1E0143" w:rsidRPr="00F0722D" w:rsidRDefault="001E0143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86007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C858089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</w:tcPr>
          <w:p w14:paraId="044DA011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C86007" w:rsidRPr="007C4A86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C86007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C86007" w:rsidRPr="00F0722D" w:rsidRDefault="00C86007" w:rsidP="00C8600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C86007" w:rsidRPr="00F0722D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C86007" w:rsidRPr="0084657A" w:rsidRDefault="00C86007" w:rsidP="00C860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C86007" w:rsidRPr="00F0722D" w:rsidRDefault="00C86007" w:rsidP="00C86007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C86007" w:rsidRPr="007C4A86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C86007" w:rsidRPr="0084657A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7196E474" w:rsidR="00C86007" w:rsidRPr="00F0722D" w:rsidRDefault="00C86007" w:rsidP="00C860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АМИ.ГР 0142-2025</w:t>
            </w:r>
          </w:p>
        </w:tc>
      </w:tr>
      <w:tr w:rsidR="00A7778F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0C30FC4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79907ACB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3145635F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9.2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/>
          </w:tcPr>
          <w:p w14:paraId="30C4D2A8" w14:textId="77777777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A7778F" w:rsidRPr="00F0722D" w:rsidRDefault="00A7778F" w:rsidP="00A7778F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5569C060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9.3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vMerge w:val="restart"/>
          </w:tcPr>
          <w:p w14:paraId="03F06EDD" w14:textId="28ACB176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A7778F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63A85409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.4*</w:t>
            </w:r>
          </w:p>
        </w:tc>
        <w:tc>
          <w:tcPr>
            <w:tcW w:w="2002" w:type="dxa"/>
            <w:vMerge/>
          </w:tcPr>
          <w:p w14:paraId="7ED63617" w14:textId="3310DAF5" w:rsidR="00A7778F" w:rsidRPr="00F0722D" w:rsidRDefault="00A7778F" w:rsidP="00A7778F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748A" w14:textId="01BA9C35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A7778F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3F1EF423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.5*</w:t>
            </w:r>
          </w:p>
        </w:tc>
        <w:tc>
          <w:tcPr>
            <w:tcW w:w="2002" w:type="dxa"/>
            <w:vMerge/>
          </w:tcPr>
          <w:p w14:paraId="5B108921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A7778F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A7778F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1DB9AF9B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.6*</w:t>
            </w:r>
          </w:p>
        </w:tc>
        <w:tc>
          <w:tcPr>
            <w:tcW w:w="2002" w:type="dxa"/>
            <w:vMerge/>
          </w:tcPr>
          <w:p w14:paraId="1D049CCE" w14:textId="77777777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A7778F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A7778F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107F58FC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.7*</w:t>
            </w:r>
          </w:p>
        </w:tc>
        <w:tc>
          <w:tcPr>
            <w:tcW w:w="2002" w:type="dxa"/>
          </w:tcPr>
          <w:p w14:paraId="6D6DA34E" w14:textId="67032FFF" w:rsidR="00A7778F" w:rsidRPr="0084657A" w:rsidRDefault="00A7778F" w:rsidP="00A7778F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A7778F" w:rsidRPr="00F0722D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A7778F" w:rsidRPr="0084657A" w:rsidRDefault="00A7778F" w:rsidP="00A7778F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A7778F" w:rsidRPr="007C4A86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A7778F" w:rsidRPr="00F0722D" w:rsidRDefault="00A7778F" w:rsidP="00A777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A7778F" w:rsidRPr="007C4A86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A7778F" w:rsidRPr="0084657A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A7778F" w:rsidRPr="00F0722D" w:rsidRDefault="00A7778F" w:rsidP="00A7778F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DBEE" w14:textId="77777777" w:rsidR="003168CF" w:rsidRDefault="003168CF" w:rsidP="00C26BCD">
      <w:r>
        <w:separator/>
      </w:r>
    </w:p>
  </w:endnote>
  <w:endnote w:type="continuationSeparator" w:id="0">
    <w:p w14:paraId="5C77A316" w14:textId="77777777" w:rsidR="003168CF" w:rsidRDefault="003168C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337313A" w:rsidR="00BC6B00" w:rsidRPr="009E4D11" w:rsidRDefault="001E0143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6DF4B6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7778F">
                <w:rPr>
                  <w:rFonts w:eastAsia="ArialMT"/>
                  <w:u w:val="single"/>
                  <w:lang w:val="ru-RU"/>
                </w:rPr>
                <w:t>8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 w:rsidR="00A7778F">
                <w:rPr>
                  <w:rFonts w:eastAsia="ArialMT"/>
                  <w:u w:val="single"/>
                  <w:lang w:val="ru-RU"/>
                </w:rPr>
                <w:t>7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CF5E" w14:textId="77777777" w:rsidR="003168CF" w:rsidRDefault="003168CF" w:rsidP="00C26BCD">
      <w:r>
        <w:separator/>
      </w:r>
    </w:p>
  </w:footnote>
  <w:footnote w:type="continuationSeparator" w:id="0">
    <w:p w14:paraId="316E8034" w14:textId="77777777" w:rsidR="003168CF" w:rsidRDefault="003168C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5058F3C4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3DB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B4A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213DB"/>
    <w:rsid w:val="002F713B"/>
    <w:rsid w:val="00327C8E"/>
    <w:rsid w:val="004314BE"/>
    <w:rsid w:val="005F0D10"/>
    <w:rsid w:val="00620226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2025-07-14T12:15:00Z</cp:lastPrinted>
  <dcterms:created xsi:type="dcterms:W3CDTF">2025-07-15T05:38:00Z</dcterms:created>
  <dcterms:modified xsi:type="dcterms:W3CDTF">2025-07-15T05:38:00Z</dcterms:modified>
</cp:coreProperties>
</file>