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9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497"/>
        <w:gridCol w:w="3497"/>
      </w:tblGrid>
      <w:tr w:rsidR="003C7297" w14:paraId="21C58B21" w14:textId="77777777" w:rsidTr="003C7297">
        <w:tc>
          <w:tcPr>
            <w:tcW w:w="6379" w:type="dxa"/>
          </w:tcPr>
          <w:p w14:paraId="6F7DAFAB" w14:textId="77777777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14:paraId="6981B6BE" w14:textId="77777777" w:rsidR="003C7297" w:rsidRDefault="003C7297" w:rsidP="003C7297">
            <w:pPr>
              <w:ind w:left="954" w:hanging="9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14:paraId="304C9188" w14:textId="77777777" w:rsidR="003C7297" w:rsidRDefault="003C7297" w:rsidP="003C7297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к аттестату аккредитации</w:t>
            </w:r>
          </w:p>
          <w:p w14:paraId="34B7B226" w14:textId="77777777" w:rsidR="007D2E00" w:rsidRDefault="007D2E00" w:rsidP="003C7297">
            <w:pPr>
              <w:ind w:left="954" w:hanging="954"/>
              <w:rPr>
                <w:color w:val="000000"/>
                <w:kern w:val="2"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  <w:lang w:val="en-US"/>
              </w:rPr>
              <w:t>BY</w:t>
            </w:r>
            <w:r w:rsidRPr="007D2E00">
              <w:rPr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1597E98E0F6C4773B08747F9017E9543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2.4227</w:t>
                </w:r>
              </w:sdtContent>
            </w:sdt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06FBABBA" w14:textId="0DA9807F" w:rsidR="003C7297" w:rsidRDefault="003C7297" w:rsidP="003C7297">
            <w:pPr>
              <w:ind w:left="954" w:hanging="954"/>
            </w:pPr>
            <w:r>
              <w:rPr>
                <w:color w:val="000000"/>
                <w:kern w:val="2"/>
                <w:sz w:val="28"/>
                <w:szCs w:val="28"/>
              </w:rPr>
              <w:t>от</w:t>
            </w:r>
            <w:r w:rsidRPr="003C7297">
              <w:rPr>
                <w:color w:val="000000"/>
                <w:kern w:val="2"/>
                <w:sz w:val="28"/>
                <w:szCs w:val="28"/>
              </w:rPr>
              <w:t xml:space="preserve"> 2</w:t>
            </w:r>
            <w:r w:rsidR="007D2E00">
              <w:rPr>
                <w:color w:val="000000"/>
                <w:kern w:val="2"/>
                <w:sz w:val="28"/>
                <w:szCs w:val="28"/>
              </w:rPr>
              <w:t>1</w:t>
            </w:r>
            <w:r w:rsidRPr="003C7297">
              <w:rPr>
                <w:color w:val="000000"/>
                <w:kern w:val="2"/>
                <w:sz w:val="28"/>
                <w:szCs w:val="28"/>
              </w:rPr>
              <w:t>.1</w:t>
            </w:r>
            <w:r w:rsidR="007D2E00">
              <w:rPr>
                <w:color w:val="000000"/>
                <w:kern w:val="2"/>
                <w:sz w:val="28"/>
                <w:szCs w:val="28"/>
              </w:rPr>
              <w:t>1</w:t>
            </w:r>
            <w:r w:rsidRPr="003C7297">
              <w:rPr>
                <w:color w:val="000000"/>
                <w:kern w:val="2"/>
                <w:sz w:val="28"/>
                <w:szCs w:val="28"/>
              </w:rPr>
              <w:t>.20</w:t>
            </w:r>
            <w:r w:rsidR="007D2E00">
              <w:rPr>
                <w:color w:val="000000"/>
                <w:kern w:val="2"/>
                <w:sz w:val="28"/>
                <w:szCs w:val="28"/>
              </w:rPr>
              <w:t>11</w:t>
            </w:r>
          </w:p>
          <w:p w14:paraId="7FF7B052" w14:textId="77777777" w:rsidR="003C7297" w:rsidRDefault="003C7297" w:rsidP="003C7297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На бланке № _________</w:t>
            </w:r>
          </w:p>
          <w:p w14:paraId="5C342B01" w14:textId="08958CA0" w:rsidR="003C7297" w:rsidRDefault="003C7297" w:rsidP="003C7297">
            <w:pPr>
              <w:ind w:left="954" w:hanging="954"/>
            </w:pPr>
            <w:r w:rsidRPr="008D5F4B">
              <w:rPr>
                <w:sz w:val="28"/>
                <w:szCs w:val="28"/>
              </w:rPr>
              <w:t xml:space="preserve">На </w:t>
            </w:r>
            <w:r w:rsidR="007D2E00">
              <w:rPr>
                <w:sz w:val="28"/>
                <w:szCs w:val="28"/>
              </w:rPr>
              <w:t>3</w:t>
            </w:r>
            <w:r w:rsidRPr="008D5F4B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листах</w:t>
            </w:r>
          </w:p>
          <w:p w14:paraId="43C918CD" w14:textId="5862B0E2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Редакция 01</w:t>
            </w:r>
          </w:p>
        </w:tc>
        <w:tc>
          <w:tcPr>
            <w:tcW w:w="3497" w:type="dxa"/>
          </w:tcPr>
          <w:p w14:paraId="6866489F" w14:textId="6D7D0034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66F037D" w14:textId="77777777" w:rsidR="003C7297" w:rsidRPr="003C7297" w:rsidRDefault="003C7297" w:rsidP="003C7297">
      <w:pPr>
        <w:tabs>
          <w:tab w:val="left" w:pos="6521"/>
        </w:tabs>
        <w:rPr>
          <w:b/>
          <w:color w:val="000000"/>
          <w:sz w:val="24"/>
          <w:szCs w:val="24"/>
        </w:rPr>
      </w:pPr>
    </w:p>
    <w:p w14:paraId="6BE58955" w14:textId="77777777" w:rsidR="003C7297" w:rsidRDefault="003C7297" w:rsidP="003C729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ОБЛАСТЬ АККРЕДИТАЦИИ </w:t>
      </w:r>
    </w:p>
    <w:p w14:paraId="5FD26130" w14:textId="4D783C93" w:rsidR="003C7297" w:rsidRDefault="003C7297" w:rsidP="003C7297">
      <w:pPr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7D2E00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</w:t>
      </w:r>
      <w:r w:rsidR="007D2E00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202</w:t>
      </w:r>
      <w:r w:rsidR="007D2E0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</w:p>
    <w:tbl>
      <w:tblPr>
        <w:tblW w:w="9757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588"/>
        <w:gridCol w:w="172"/>
        <w:gridCol w:w="1368"/>
        <w:gridCol w:w="1400"/>
        <w:gridCol w:w="2030"/>
        <w:gridCol w:w="2057"/>
        <w:gridCol w:w="1659"/>
        <w:gridCol w:w="483"/>
      </w:tblGrid>
      <w:tr w:rsidR="00F11413" w:rsidRPr="00EB38EB" w14:paraId="6A245888" w14:textId="77777777" w:rsidTr="005C4349">
        <w:trPr>
          <w:gridBefore w:val="2"/>
          <w:gridAfter w:val="1"/>
          <w:wBefore w:w="760" w:type="dxa"/>
          <w:wAfter w:w="483" w:type="dxa"/>
          <w:trHeight w:val="327"/>
        </w:trPr>
        <w:tc>
          <w:tcPr>
            <w:tcW w:w="8514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5F2A4F1A" w14:textId="77777777" w:rsidR="007D2E00" w:rsidRPr="007D2E00" w:rsidRDefault="007D2E00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D2E00"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</w:p>
          <w:p w14:paraId="13F90A3C" w14:textId="77777777" w:rsidR="00103126" w:rsidRDefault="007D2E00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D2E00">
              <w:rPr>
                <w:sz w:val="28"/>
                <w:szCs w:val="28"/>
                <w:lang w:val="ru-RU"/>
              </w:rPr>
              <w:t>Общество с ограниченной ответственностью «ННП-</w:t>
            </w:r>
            <w:proofErr w:type="spellStart"/>
            <w:r w:rsidRPr="007D2E00">
              <w:rPr>
                <w:sz w:val="28"/>
                <w:szCs w:val="28"/>
                <w:lang w:val="ru-RU"/>
              </w:rPr>
              <w:t>Фишерс</w:t>
            </w:r>
            <w:proofErr w:type="spellEnd"/>
            <w:r w:rsidRPr="007D2E00">
              <w:rPr>
                <w:sz w:val="28"/>
                <w:szCs w:val="28"/>
                <w:lang w:val="ru-RU"/>
              </w:rPr>
              <w:t>»</w:t>
            </w:r>
          </w:p>
          <w:p w14:paraId="72B22671" w14:textId="77777777" w:rsidR="002466AD" w:rsidRDefault="002466AD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D1B44A0" w14:textId="75298204" w:rsidR="00AA06D8" w:rsidRPr="007C3322" w:rsidRDefault="00AA06D8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C4349" w:rsidRPr="00B20F86" w14:paraId="3871329A" w14:textId="77777777" w:rsidTr="00BF34F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10"/>
        </w:trPr>
        <w:tc>
          <w:tcPr>
            <w:tcW w:w="588" w:type="dxa"/>
            <w:shd w:val="clear" w:color="auto" w:fill="auto"/>
            <w:vAlign w:val="center"/>
          </w:tcPr>
          <w:p w14:paraId="3F036B29" w14:textId="1DA4CDCA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16C4CEBB" w14:textId="567771EF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577AF9B" w14:textId="3F5AB677" w:rsidR="005C4349" w:rsidRPr="00B20F86" w:rsidRDefault="005C4349" w:rsidP="005C4349">
            <w:pPr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316A51B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6C89EAE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B98BB31" w14:textId="297C3096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46618DAC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2784E204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2FDF87D3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521BEB" w14:textId="2D6A715C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14:paraId="73FBB743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AB26BFF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49E5C36B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86B90A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05ED67" w14:textId="61756DF4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526"/>
        <w:gridCol w:w="1422"/>
        <w:gridCol w:w="2036"/>
        <w:gridCol w:w="2053"/>
        <w:gridCol w:w="2133"/>
      </w:tblGrid>
      <w:tr w:rsidR="00053ACC" w:rsidRPr="00632141" w14:paraId="5C37EF80" w14:textId="77777777" w:rsidTr="00C41B46">
        <w:trPr>
          <w:trHeight w:val="266"/>
          <w:tblHeader/>
        </w:trPr>
        <w:tc>
          <w:tcPr>
            <w:tcW w:w="618" w:type="dxa"/>
            <w:shd w:val="clear" w:color="auto" w:fill="auto"/>
          </w:tcPr>
          <w:p w14:paraId="7EB4713B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6B68EE39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14:paraId="33880269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14:paraId="03D139CF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CA36E81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4D2F618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B51AC" w:rsidRPr="00632141" w14:paraId="63B3E44E" w14:textId="77777777" w:rsidTr="005C4349">
        <w:trPr>
          <w:trHeight w:val="423"/>
        </w:trPr>
        <w:tc>
          <w:tcPr>
            <w:tcW w:w="9788" w:type="dxa"/>
            <w:gridSpan w:val="6"/>
            <w:shd w:val="clear" w:color="auto" w:fill="auto"/>
          </w:tcPr>
          <w:p w14:paraId="575E9CD8" w14:textId="784D09BA" w:rsidR="00955584" w:rsidRPr="00632141" w:rsidRDefault="007D2E00" w:rsidP="005C43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D2E00">
              <w:rPr>
                <w:b/>
                <w:sz w:val="22"/>
                <w:szCs w:val="22"/>
              </w:rPr>
              <w:t>пер. Гаражный, д. 17, 212000, г. Могилев, Могилевская область</w:t>
            </w:r>
          </w:p>
        </w:tc>
      </w:tr>
    </w:tbl>
    <w:tbl>
      <w:tblPr>
        <w:tblStyle w:val="af2"/>
        <w:tblW w:w="9743" w:type="dxa"/>
        <w:tblInd w:w="-131" w:type="dxa"/>
        <w:tblLayout w:type="fixed"/>
        <w:tblLook w:val="04A0" w:firstRow="1" w:lastRow="0" w:firstColumn="1" w:lastColumn="0" w:noHBand="0" w:noVBand="1"/>
      </w:tblPr>
      <w:tblGrid>
        <w:gridCol w:w="630"/>
        <w:gridCol w:w="1498"/>
        <w:gridCol w:w="1428"/>
        <w:gridCol w:w="2044"/>
        <w:gridCol w:w="2029"/>
        <w:gridCol w:w="2114"/>
      </w:tblGrid>
      <w:tr w:rsidR="007D2E00" w:rsidRPr="00A1479B" w14:paraId="0E82EB3A" w14:textId="77777777" w:rsidTr="007D2E00">
        <w:tc>
          <w:tcPr>
            <w:tcW w:w="630" w:type="dxa"/>
            <w:tcBorders>
              <w:top w:val="nil"/>
            </w:tcBorders>
          </w:tcPr>
          <w:bookmarkEnd w:id="0"/>
          <w:p w14:paraId="0C1E64B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1.1</w:t>
            </w:r>
            <w:r w:rsidRPr="00B20F86">
              <w:t>***</w:t>
            </w:r>
          </w:p>
        </w:tc>
        <w:tc>
          <w:tcPr>
            <w:tcW w:w="1498" w:type="dxa"/>
            <w:vMerge w:val="restart"/>
            <w:tcBorders>
              <w:top w:val="nil"/>
            </w:tcBorders>
          </w:tcPr>
          <w:p w14:paraId="050B364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iCs/>
                <w:lang w:val="ru-RU"/>
              </w:rPr>
              <w:t xml:space="preserve"> холодного копчения, вяленая</w:t>
            </w:r>
          </w:p>
        </w:tc>
        <w:tc>
          <w:tcPr>
            <w:tcW w:w="1428" w:type="dxa"/>
            <w:tcBorders>
              <w:top w:val="nil"/>
            </w:tcBorders>
          </w:tcPr>
          <w:p w14:paraId="1A2CE056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10.20/42.000</w:t>
            </w:r>
          </w:p>
        </w:tc>
        <w:tc>
          <w:tcPr>
            <w:tcW w:w="2044" w:type="dxa"/>
            <w:tcBorders>
              <w:top w:val="nil"/>
            </w:tcBorders>
          </w:tcPr>
          <w:p w14:paraId="46A707BA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  <w:tcBorders>
              <w:top w:val="nil"/>
            </w:tcBorders>
          </w:tcPr>
          <w:p w14:paraId="10E04529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</w:t>
            </w:r>
          </w:p>
        </w:tc>
        <w:tc>
          <w:tcPr>
            <w:tcW w:w="2114" w:type="dxa"/>
            <w:tcBorders>
              <w:top w:val="nil"/>
            </w:tcBorders>
          </w:tcPr>
          <w:p w14:paraId="06CA008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 п.5</w:t>
            </w:r>
          </w:p>
        </w:tc>
      </w:tr>
      <w:tr w:rsidR="007D2E00" w:rsidRPr="00A1479B" w14:paraId="7BBCD37F" w14:textId="77777777" w:rsidTr="007D2E00">
        <w:tc>
          <w:tcPr>
            <w:tcW w:w="630" w:type="dxa"/>
          </w:tcPr>
          <w:p w14:paraId="4F86BBA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7EDAD11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2B950347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10.20/11.116</w:t>
            </w:r>
          </w:p>
          <w:p w14:paraId="0EAB880C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658EF240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37F05C70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1B1710B4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5EE87EF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185B9EB4" w14:textId="3AAED123" w:rsidR="007D2E00" w:rsidRPr="00A1479B" w:rsidRDefault="007D2E00" w:rsidP="007D2E00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  <w:vMerge w:val="restart"/>
          </w:tcPr>
          <w:p w14:paraId="0DE4121F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813-2002</w:t>
            </w:r>
          </w:p>
          <w:p w14:paraId="0197E19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11298-2002</w:t>
            </w:r>
          </w:p>
          <w:p w14:paraId="3AB7204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11482-96</w:t>
            </w:r>
          </w:p>
          <w:p w14:paraId="1E5DE7E9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32911-2014</w:t>
            </w:r>
          </w:p>
          <w:p w14:paraId="1396A9B8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6481-1997</w:t>
            </w:r>
          </w:p>
          <w:p w14:paraId="15F9A3AE" w14:textId="77777777" w:rsidR="007D2E00" w:rsidRPr="00F32A6E" w:rsidRDefault="007D2E00" w:rsidP="00A91049">
            <w:pPr>
              <w:rPr>
                <w:b/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ТУ ВУ 70013090.002-2018</w:t>
            </w:r>
          </w:p>
          <w:p w14:paraId="250907A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1551-93</w:t>
            </w:r>
          </w:p>
          <w:p w14:paraId="66776968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ТУ BY 790191678.006-2012</w:t>
            </w:r>
          </w:p>
          <w:p w14:paraId="6EBD89DA" w14:textId="77777777" w:rsidR="007D2E00" w:rsidRDefault="007D2E00" w:rsidP="007D2E00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  <w:r w:rsidRPr="00093D1B">
              <w:rPr>
                <w:iCs/>
                <w:lang w:val="ru-RU"/>
              </w:rPr>
              <w:t>ТНПА и другая документация на продукцию</w:t>
            </w:r>
          </w:p>
          <w:p w14:paraId="0E13AF86" w14:textId="3817DC6B" w:rsidR="007D2E00" w:rsidRPr="00093D1B" w:rsidRDefault="007D2E00" w:rsidP="007D2E00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24415B0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7631-2008 п.6</w:t>
            </w:r>
          </w:p>
          <w:p w14:paraId="7A4D1F75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6AC6521B" w14:textId="77777777" w:rsidTr="007D2E00">
        <w:tc>
          <w:tcPr>
            <w:tcW w:w="630" w:type="dxa"/>
          </w:tcPr>
          <w:p w14:paraId="160AA30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311E039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677B7CFB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</w:t>
            </w:r>
            <w:r>
              <w:rPr>
                <w:sz w:val="22"/>
                <w:szCs w:val="22"/>
              </w:rPr>
              <w:t>149</w:t>
            </w:r>
          </w:p>
          <w:p w14:paraId="0776A8F1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6E3BCD69" w14:textId="694E798D" w:rsidR="007D2E00" w:rsidRPr="00A1479B" w:rsidRDefault="007D2E00" w:rsidP="007D2E00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</w:tc>
        <w:tc>
          <w:tcPr>
            <w:tcW w:w="2029" w:type="dxa"/>
            <w:vMerge/>
          </w:tcPr>
          <w:p w14:paraId="0744274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5CA30164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7636-85 п.3.5.2</w:t>
            </w:r>
          </w:p>
          <w:p w14:paraId="7479412D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7FBA19B8" w14:textId="77777777" w:rsidTr="007D2E00">
        <w:tc>
          <w:tcPr>
            <w:tcW w:w="630" w:type="dxa"/>
          </w:tcPr>
          <w:p w14:paraId="5548D24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1.4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65B7494D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383FD91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10.20/08.052</w:t>
            </w:r>
          </w:p>
        </w:tc>
        <w:tc>
          <w:tcPr>
            <w:tcW w:w="2044" w:type="dxa"/>
          </w:tcPr>
          <w:p w14:paraId="39A38169" w14:textId="4E560BEC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 xml:space="preserve">Массовая доля </w:t>
            </w:r>
            <w:r>
              <w:rPr>
                <w:iCs/>
                <w:sz w:val="22"/>
                <w:szCs w:val="22"/>
              </w:rPr>
              <w:t>воды, %</w:t>
            </w:r>
            <w:r w:rsidRPr="00A147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  <w:vMerge/>
          </w:tcPr>
          <w:p w14:paraId="50A87BE6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6AA60FD4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7636-85 п.3.3.4.2</w:t>
            </w:r>
          </w:p>
        </w:tc>
      </w:tr>
      <w:tr w:rsidR="007D2E00" w:rsidRPr="00A1479B" w14:paraId="520A6934" w14:textId="77777777" w:rsidTr="007D2E00">
        <w:tc>
          <w:tcPr>
            <w:tcW w:w="630" w:type="dxa"/>
          </w:tcPr>
          <w:p w14:paraId="2179A2A7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2.1</w:t>
            </w:r>
            <w:r w:rsidRPr="00B20F86">
              <w:t>***</w:t>
            </w:r>
          </w:p>
        </w:tc>
        <w:tc>
          <w:tcPr>
            <w:tcW w:w="1498" w:type="dxa"/>
          </w:tcPr>
          <w:p w14:paraId="4367204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iCs/>
                <w:lang w:val="ru-RU"/>
              </w:rPr>
              <w:t xml:space="preserve"> соленая, пряного посола</w:t>
            </w:r>
          </w:p>
          <w:p w14:paraId="58C11779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</w:p>
          <w:p w14:paraId="76F6AE4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</w:p>
          <w:p w14:paraId="5261AF6B" w14:textId="77777777" w:rsidR="007D2E00" w:rsidRP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0893720B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10.20/42.000</w:t>
            </w:r>
          </w:p>
        </w:tc>
        <w:tc>
          <w:tcPr>
            <w:tcW w:w="2044" w:type="dxa"/>
          </w:tcPr>
          <w:p w14:paraId="1B8ABF21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</w:tcPr>
          <w:p w14:paraId="34D31221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</w:t>
            </w:r>
          </w:p>
        </w:tc>
        <w:tc>
          <w:tcPr>
            <w:tcW w:w="2114" w:type="dxa"/>
          </w:tcPr>
          <w:p w14:paraId="357AAB08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 п.5</w:t>
            </w:r>
          </w:p>
          <w:p w14:paraId="2464F50C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0186B458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3C37F997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206B5E39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0955B6E8" w14:textId="77777777" w:rsidTr="00333CAF">
        <w:trPr>
          <w:trHeight w:val="1276"/>
        </w:trPr>
        <w:tc>
          <w:tcPr>
            <w:tcW w:w="630" w:type="dxa"/>
          </w:tcPr>
          <w:p w14:paraId="7472C81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lastRenderedPageBreak/>
              <w:t>2.2</w:t>
            </w:r>
            <w:r w:rsidRPr="00B20F86">
              <w:t>*</w:t>
            </w:r>
          </w:p>
        </w:tc>
        <w:tc>
          <w:tcPr>
            <w:tcW w:w="1498" w:type="dxa"/>
            <w:vMerge w:val="restart"/>
          </w:tcPr>
          <w:p w14:paraId="72729F73" w14:textId="3414AD62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iCs/>
                <w:lang w:val="ru-RU"/>
              </w:rPr>
              <w:t xml:space="preserve"> соленая, пряного посола</w:t>
            </w:r>
          </w:p>
        </w:tc>
        <w:tc>
          <w:tcPr>
            <w:tcW w:w="1428" w:type="dxa"/>
          </w:tcPr>
          <w:p w14:paraId="325BE61B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10.20/11.116</w:t>
            </w:r>
          </w:p>
          <w:p w14:paraId="0A975FDF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6C459B1E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455CB513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109B7864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376649A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6A25584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  <w:vMerge w:val="restart"/>
          </w:tcPr>
          <w:p w14:paraId="35B85AE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815-2019</w:t>
            </w:r>
          </w:p>
          <w:p w14:paraId="7C8367B0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7448-20</w:t>
            </w:r>
            <w:r>
              <w:rPr>
                <w:iCs/>
                <w:sz w:val="22"/>
                <w:szCs w:val="22"/>
              </w:rPr>
              <w:t>21</w:t>
            </w:r>
          </w:p>
          <w:p w14:paraId="582DD81A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7449-2016 ГОСТ 1084-2016</w:t>
            </w:r>
          </w:p>
          <w:p w14:paraId="71C83F60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16080-2019</w:t>
            </w:r>
          </w:p>
          <w:p w14:paraId="2A342F3A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32807-2014</w:t>
            </w:r>
          </w:p>
          <w:p w14:paraId="2F048688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ТУ BY</w:t>
            </w:r>
            <w:r w:rsidRPr="00A1479B">
              <w:rPr>
                <w:iCs/>
                <w:sz w:val="22"/>
                <w:szCs w:val="22"/>
              </w:rPr>
              <w:t xml:space="preserve"> 790191678.004-2012</w:t>
            </w:r>
          </w:p>
          <w:p w14:paraId="5BA9EDAA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ТУ BY 790191678.005-2012</w:t>
            </w:r>
          </w:p>
          <w:p w14:paraId="210F7FEE" w14:textId="77777777" w:rsidR="007D2E00" w:rsidRPr="00503798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503798">
              <w:rPr>
                <w:iCs/>
                <w:lang w:val="ru-RU"/>
              </w:rPr>
              <w:t>ТНПА и другая документация на продукцию</w:t>
            </w:r>
          </w:p>
        </w:tc>
        <w:tc>
          <w:tcPr>
            <w:tcW w:w="2114" w:type="dxa"/>
          </w:tcPr>
          <w:p w14:paraId="6AAB99E3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7631-2008 п.6</w:t>
            </w:r>
          </w:p>
          <w:p w14:paraId="543B7DCB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6EF01460" w14:textId="77777777" w:rsidTr="007D2E00">
        <w:trPr>
          <w:trHeight w:val="1927"/>
        </w:trPr>
        <w:tc>
          <w:tcPr>
            <w:tcW w:w="630" w:type="dxa"/>
          </w:tcPr>
          <w:p w14:paraId="385693CF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6C71488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0F79B09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044" w:type="dxa"/>
          </w:tcPr>
          <w:p w14:paraId="46039331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</w:tc>
        <w:tc>
          <w:tcPr>
            <w:tcW w:w="2029" w:type="dxa"/>
            <w:vMerge/>
          </w:tcPr>
          <w:p w14:paraId="1232A05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3B3EAFE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7636-85 п.3.5.2</w:t>
            </w:r>
          </w:p>
        </w:tc>
      </w:tr>
      <w:tr w:rsidR="007D2E00" w:rsidRPr="00373210" w14:paraId="5F55C4A0" w14:textId="77777777" w:rsidTr="007D2E00">
        <w:tc>
          <w:tcPr>
            <w:tcW w:w="630" w:type="dxa"/>
          </w:tcPr>
          <w:p w14:paraId="0B4A9BB1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48438FA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rStyle w:val="aff"/>
                <w:i w:val="0"/>
                <w:iCs w:val="0"/>
                <w:lang w:val="ru-RU"/>
              </w:rPr>
              <w:t xml:space="preserve"> горячего копчения</w:t>
            </w:r>
          </w:p>
        </w:tc>
        <w:tc>
          <w:tcPr>
            <w:tcW w:w="1428" w:type="dxa"/>
          </w:tcPr>
          <w:p w14:paraId="62EB8011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10.20/42.000</w:t>
            </w:r>
          </w:p>
        </w:tc>
        <w:tc>
          <w:tcPr>
            <w:tcW w:w="2044" w:type="dxa"/>
          </w:tcPr>
          <w:p w14:paraId="7F9CEA0F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  <w:vAlign w:val="center"/>
          </w:tcPr>
          <w:p w14:paraId="41CC3224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31339-2006</w:t>
            </w:r>
          </w:p>
        </w:tc>
        <w:tc>
          <w:tcPr>
            <w:tcW w:w="2114" w:type="dxa"/>
          </w:tcPr>
          <w:p w14:paraId="51AC701C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31339-2006 п.5</w:t>
            </w:r>
          </w:p>
        </w:tc>
      </w:tr>
      <w:tr w:rsidR="007D2E00" w:rsidRPr="00373210" w14:paraId="6C413108" w14:textId="77777777" w:rsidTr="007D2E00">
        <w:tc>
          <w:tcPr>
            <w:tcW w:w="630" w:type="dxa"/>
          </w:tcPr>
          <w:p w14:paraId="786521E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5AD1F3A7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37D46FA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10.20/11.116</w:t>
            </w:r>
          </w:p>
          <w:p w14:paraId="3818C195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28C74606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7FD6264C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558834CF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655EC52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7FBDA4A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  <w:vMerge w:val="restart"/>
            <w:vAlign w:val="center"/>
          </w:tcPr>
          <w:p w14:paraId="2963A6AA" w14:textId="77777777" w:rsidR="007D2E00" w:rsidRPr="003E76BC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812-2013</w:t>
            </w:r>
          </w:p>
          <w:p w14:paraId="6EFDA08C" w14:textId="77777777" w:rsidR="007D2E00" w:rsidRPr="009F3DF7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6606-2015</w:t>
            </w:r>
          </w:p>
          <w:p w14:paraId="1304FE11" w14:textId="77777777" w:rsidR="007D2E00" w:rsidRPr="009F3DF7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7447-2015</w:t>
            </w:r>
          </w:p>
          <w:p w14:paraId="41939889" w14:textId="77777777" w:rsidR="007D2E00" w:rsidRPr="00373210" w:rsidRDefault="007D2E00" w:rsidP="00A9104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6606-2015</w:t>
            </w:r>
          </w:p>
          <w:p w14:paraId="564F88C0" w14:textId="77777777" w:rsidR="007D2E00" w:rsidRPr="00373210" w:rsidRDefault="007D2E00" w:rsidP="00A9104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7447-2015</w:t>
            </w:r>
          </w:p>
          <w:p w14:paraId="443E0471" w14:textId="77777777" w:rsidR="007D2E00" w:rsidRDefault="007D2E00" w:rsidP="00A91049">
            <w:pPr>
              <w:pStyle w:val="af5"/>
              <w:rPr>
                <w:lang w:val="ru-RU"/>
              </w:rPr>
            </w:pPr>
            <w:r w:rsidRPr="00373210">
              <w:rPr>
                <w:lang w:val="ru-RU"/>
              </w:rPr>
              <w:t>ТУ ВУ 790191678.010-2016</w:t>
            </w:r>
          </w:p>
          <w:p w14:paraId="5852FEA9" w14:textId="77777777" w:rsidR="007D2E00" w:rsidRDefault="007D2E00" w:rsidP="00A91049">
            <w:pPr>
              <w:pStyle w:val="af5"/>
              <w:rPr>
                <w:iCs/>
                <w:lang w:val="ru-RU"/>
              </w:rPr>
            </w:pPr>
            <w:r w:rsidRPr="00FE4FDB">
              <w:rPr>
                <w:iCs/>
                <w:lang w:val="ru-RU"/>
              </w:rPr>
              <w:t>ТНПА и другая документация на продукцию</w:t>
            </w:r>
          </w:p>
          <w:p w14:paraId="47DAE239" w14:textId="77777777" w:rsidR="007D2E00" w:rsidRDefault="007D2E00" w:rsidP="00A91049">
            <w:pPr>
              <w:pStyle w:val="af5"/>
              <w:rPr>
                <w:iCs/>
                <w:lang w:val="ru-RU"/>
              </w:rPr>
            </w:pPr>
          </w:p>
          <w:p w14:paraId="1A3D42F6" w14:textId="77777777" w:rsidR="007D2E00" w:rsidRPr="00FE4FDB" w:rsidRDefault="007D2E00" w:rsidP="00A91049">
            <w:pPr>
              <w:pStyle w:val="af5"/>
              <w:rPr>
                <w:lang w:val="ru-RU"/>
              </w:rPr>
            </w:pPr>
          </w:p>
        </w:tc>
        <w:tc>
          <w:tcPr>
            <w:tcW w:w="2114" w:type="dxa"/>
          </w:tcPr>
          <w:p w14:paraId="3B3E9E06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7631-2008 п.6</w:t>
            </w:r>
          </w:p>
        </w:tc>
      </w:tr>
      <w:tr w:rsidR="007D2E00" w14:paraId="46419A01" w14:textId="77777777" w:rsidTr="007D2E00">
        <w:tc>
          <w:tcPr>
            <w:tcW w:w="630" w:type="dxa"/>
          </w:tcPr>
          <w:p w14:paraId="1C02EC7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3736E5C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01ACF60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</w:t>
            </w:r>
            <w:r>
              <w:rPr>
                <w:sz w:val="22"/>
                <w:szCs w:val="22"/>
              </w:rPr>
              <w:t>149</w:t>
            </w:r>
          </w:p>
          <w:p w14:paraId="2F9270EA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20028F1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</w:tc>
        <w:tc>
          <w:tcPr>
            <w:tcW w:w="2029" w:type="dxa"/>
            <w:vMerge/>
            <w:vAlign w:val="center"/>
          </w:tcPr>
          <w:p w14:paraId="1D37FCCF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07EA656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373210">
              <w:rPr>
                <w:rStyle w:val="aff"/>
                <w:i w:val="0"/>
                <w:iCs w:val="0"/>
              </w:rPr>
              <w:t>ГОСТ 7636-85 п.3.5.2</w:t>
            </w:r>
          </w:p>
        </w:tc>
      </w:tr>
      <w:tr w:rsidR="007D2E00" w:rsidRPr="00373210" w14:paraId="7C10F2B0" w14:textId="77777777" w:rsidTr="007D2E00">
        <w:tc>
          <w:tcPr>
            <w:tcW w:w="630" w:type="dxa"/>
          </w:tcPr>
          <w:p w14:paraId="5DBDF3ED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5B43A396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proofErr w:type="spellStart"/>
            <w:r w:rsidRPr="00373210">
              <w:t>Кальмар</w:t>
            </w:r>
            <w:proofErr w:type="spellEnd"/>
            <w:r w:rsidRPr="00373210">
              <w:t xml:space="preserve"> </w:t>
            </w:r>
            <w:proofErr w:type="spellStart"/>
            <w:r w:rsidRPr="00373210">
              <w:t>горячего</w:t>
            </w:r>
            <w:proofErr w:type="spellEnd"/>
            <w:r w:rsidRPr="00373210">
              <w:t xml:space="preserve"> </w:t>
            </w:r>
            <w:proofErr w:type="spellStart"/>
            <w:r w:rsidRPr="00373210">
              <w:t>копчения</w:t>
            </w:r>
            <w:proofErr w:type="spellEnd"/>
          </w:p>
        </w:tc>
        <w:tc>
          <w:tcPr>
            <w:tcW w:w="1428" w:type="dxa"/>
          </w:tcPr>
          <w:p w14:paraId="4CE79F30" w14:textId="77777777" w:rsidR="007D2E00" w:rsidRPr="00373210" w:rsidRDefault="007D2E00" w:rsidP="00A91049">
            <w:pPr>
              <w:pStyle w:val="af5"/>
            </w:pPr>
            <w:r w:rsidRPr="00373210">
              <w:t>10.20/42.000</w:t>
            </w:r>
          </w:p>
        </w:tc>
        <w:tc>
          <w:tcPr>
            <w:tcW w:w="2044" w:type="dxa"/>
          </w:tcPr>
          <w:p w14:paraId="6CD2CB4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  <w:vAlign w:val="center"/>
          </w:tcPr>
          <w:p w14:paraId="6DCD50A3" w14:textId="77777777" w:rsidR="007D2E00" w:rsidRPr="00373210" w:rsidRDefault="007D2E00" w:rsidP="00A91049">
            <w:pPr>
              <w:pStyle w:val="af5"/>
            </w:pPr>
            <w:r w:rsidRPr="00373210">
              <w:t xml:space="preserve">ГОСТ 31339-2006 </w:t>
            </w:r>
          </w:p>
        </w:tc>
        <w:tc>
          <w:tcPr>
            <w:tcW w:w="2114" w:type="dxa"/>
          </w:tcPr>
          <w:p w14:paraId="789B6224" w14:textId="77777777" w:rsidR="007D2E00" w:rsidRPr="00373210" w:rsidRDefault="007D2E00" w:rsidP="007D2E00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t>ГОСТ 31339-2006 п.5</w:t>
            </w:r>
          </w:p>
        </w:tc>
      </w:tr>
      <w:tr w:rsidR="007D2E00" w14:paraId="18EBC2D5" w14:textId="77777777" w:rsidTr="007D2E00">
        <w:tc>
          <w:tcPr>
            <w:tcW w:w="630" w:type="dxa"/>
          </w:tcPr>
          <w:p w14:paraId="313B54A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4C2A86B8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167F1FB5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373210">
              <w:t>10.20/11.116</w:t>
            </w:r>
          </w:p>
        </w:tc>
        <w:tc>
          <w:tcPr>
            <w:tcW w:w="2044" w:type="dxa"/>
          </w:tcPr>
          <w:p w14:paraId="25F01495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068709F3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</w:t>
            </w:r>
          </w:p>
          <w:p w14:paraId="4EA13BCB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065269F4" w14:textId="0595606F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  <w:vMerge w:val="restart"/>
          </w:tcPr>
          <w:p w14:paraId="22B7769B" w14:textId="77777777" w:rsidR="007D2E00" w:rsidRDefault="007D2E00" w:rsidP="00A91049">
            <w:pPr>
              <w:pStyle w:val="af5"/>
              <w:rPr>
                <w:lang w:val="ru-RU"/>
              </w:rPr>
            </w:pPr>
            <w:r w:rsidRPr="00CF0B97">
              <w:rPr>
                <w:lang w:val="ru-RU"/>
              </w:rPr>
              <w:t xml:space="preserve">ТУ </w:t>
            </w:r>
            <w:r w:rsidRPr="00373210">
              <w:t>BY</w:t>
            </w:r>
            <w:r w:rsidRPr="00CF0B97">
              <w:rPr>
                <w:lang w:val="ru-RU"/>
              </w:rPr>
              <w:t xml:space="preserve"> 790191678.011-2017</w:t>
            </w:r>
          </w:p>
          <w:p w14:paraId="734DDE4A" w14:textId="77777777" w:rsidR="007D2E00" w:rsidRPr="00FE4FDB" w:rsidRDefault="007D2E00" w:rsidP="00A91049">
            <w:pPr>
              <w:pStyle w:val="af5"/>
              <w:rPr>
                <w:lang w:val="ru-RU"/>
              </w:rPr>
            </w:pPr>
            <w:r w:rsidRPr="00FE4FDB">
              <w:rPr>
                <w:iCs/>
                <w:lang w:val="ru-RU"/>
              </w:rPr>
              <w:t>ТНПА и другая документация на продукцию</w:t>
            </w:r>
          </w:p>
          <w:p w14:paraId="0D55AFC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2B441DC3" w14:textId="77777777" w:rsidR="007D2E00" w:rsidRPr="00373210" w:rsidRDefault="007D2E00" w:rsidP="007D2E00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7631-2008 п.6</w:t>
            </w:r>
          </w:p>
          <w:p w14:paraId="6F36807A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</w:tr>
      <w:tr w:rsidR="007D2E00" w14:paraId="16E2B4AD" w14:textId="77777777" w:rsidTr="007D2E00">
        <w:tc>
          <w:tcPr>
            <w:tcW w:w="630" w:type="dxa"/>
          </w:tcPr>
          <w:p w14:paraId="279E184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77155C4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098170B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t>10.20/08.</w:t>
            </w:r>
            <w:r>
              <w:rPr>
                <w:lang w:val="ru-RU"/>
              </w:rPr>
              <w:t>149</w:t>
            </w:r>
          </w:p>
        </w:tc>
        <w:tc>
          <w:tcPr>
            <w:tcW w:w="2044" w:type="dxa"/>
          </w:tcPr>
          <w:p w14:paraId="3CAE1722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  <w:p w14:paraId="6E8C49D7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45CD4E55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  <w:tc>
          <w:tcPr>
            <w:tcW w:w="2029" w:type="dxa"/>
            <w:vMerge/>
            <w:vAlign w:val="center"/>
          </w:tcPr>
          <w:p w14:paraId="7042DB68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4FE81E6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373210">
              <w:rPr>
                <w:rStyle w:val="aff"/>
                <w:i w:val="0"/>
                <w:iCs w:val="0"/>
              </w:rPr>
              <w:t>ГОСТ 7636-85 п.3.5.2</w:t>
            </w:r>
          </w:p>
        </w:tc>
      </w:tr>
      <w:tr w:rsidR="007D2E00" w:rsidRPr="00FA0A6F" w14:paraId="58FB559F" w14:textId="77777777" w:rsidTr="007D2E00">
        <w:tc>
          <w:tcPr>
            <w:tcW w:w="630" w:type="dxa"/>
          </w:tcPr>
          <w:p w14:paraId="123A1C3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5A59AC91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  <w:proofErr w:type="spellStart"/>
            <w:proofErr w:type="gramStart"/>
            <w:r w:rsidRPr="00FA0A6F">
              <w:rPr>
                <w:rStyle w:val="aff"/>
                <w:i w:val="0"/>
                <w:iCs w:val="0"/>
                <w:lang w:val="ru-RU"/>
              </w:rPr>
              <w:t>Полуфабрика</w:t>
            </w:r>
            <w:proofErr w:type="spellEnd"/>
            <w:r>
              <w:rPr>
                <w:rStyle w:val="aff"/>
                <w:i w:val="0"/>
                <w:iCs w:val="0"/>
                <w:lang w:val="ru-RU"/>
              </w:rPr>
              <w:t>-</w:t>
            </w:r>
            <w:r w:rsidRPr="00FA0A6F">
              <w:rPr>
                <w:rStyle w:val="aff"/>
                <w:i w:val="0"/>
                <w:iCs w:val="0"/>
                <w:lang w:val="ru-RU"/>
              </w:rPr>
              <w:t>ты</w:t>
            </w:r>
            <w:proofErr w:type="gramEnd"/>
            <w:r w:rsidRPr="00FA0A6F">
              <w:rPr>
                <w:rStyle w:val="aff"/>
                <w:i w:val="0"/>
                <w:iCs w:val="0"/>
                <w:lang w:val="ru-RU"/>
              </w:rPr>
              <w:t xml:space="preserve"> рыбные замороженные. Фарш пищевой</w:t>
            </w:r>
          </w:p>
        </w:tc>
        <w:tc>
          <w:tcPr>
            <w:tcW w:w="1428" w:type="dxa"/>
          </w:tcPr>
          <w:p w14:paraId="3D3E2C2A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10.20/42.000</w:t>
            </w:r>
          </w:p>
        </w:tc>
        <w:tc>
          <w:tcPr>
            <w:tcW w:w="2044" w:type="dxa"/>
          </w:tcPr>
          <w:p w14:paraId="153119E8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</w:tcPr>
          <w:p w14:paraId="17BB9A2C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ГОСТ 31339-2006</w:t>
            </w:r>
          </w:p>
        </w:tc>
        <w:tc>
          <w:tcPr>
            <w:tcW w:w="2114" w:type="dxa"/>
          </w:tcPr>
          <w:p w14:paraId="3E1904B1" w14:textId="77777777" w:rsidR="007D2E00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ГОСТ 31339-2006 п.5</w:t>
            </w:r>
          </w:p>
          <w:p w14:paraId="08014631" w14:textId="77777777" w:rsidR="007D2E00" w:rsidRDefault="007D2E00" w:rsidP="00A91049">
            <w:pPr>
              <w:pStyle w:val="af5"/>
              <w:rPr>
                <w:lang w:val="ru-RU"/>
              </w:rPr>
            </w:pPr>
          </w:p>
          <w:p w14:paraId="13164901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</w:p>
        </w:tc>
      </w:tr>
      <w:tr w:rsidR="007D2E00" w:rsidRPr="00FA0A6F" w14:paraId="21BF9945" w14:textId="77777777" w:rsidTr="007D2E00">
        <w:tc>
          <w:tcPr>
            <w:tcW w:w="630" w:type="dxa"/>
          </w:tcPr>
          <w:p w14:paraId="3D109FAF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41CADE2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1EB884DD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FA0A6F">
              <w:rPr>
                <w:lang w:val="ru-RU"/>
              </w:rPr>
              <w:t>10.20/11.116</w:t>
            </w:r>
          </w:p>
        </w:tc>
        <w:tc>
          <w:tcPr>
            <w:tcW w:w="2044" w:type="dxa"/>
          </w:tcPr>
          <w:p w14:paraId="27CDC2D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5E28508B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</w:t>
            </w:r>
          </w:p>
          <w:p w14:paraId="57175875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1BB8808F" w14:textId="4BA6BFC2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</w:tcPr>
          <w:p w14:paraId="1028A83F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t>ТУ BY 790191678.01</w:t>
            </w:r>
            <w:r w:rsidRPr="00FA0A6F">
              <w:rPr>
                <w:lang w:val="ru-RU"/>
              </w:rPr>
              <w:t>2</w:t>
            </w:r>
            <w:r w:rsidRPr="00FA0A6F">
              <w:t>-201</w:t>
            </w:r>
            <w:r w:rsidRPr="00FA0A6F">
              <w:rPr>
                <w:lang w:val="ru-RU"/>
              </w:rPr>
              <w:t>8</w:t>
            </w:r>
          </w:p>
          <w:p w14:paraId="02CB3881" w14:textId="77777777" w:rsidR="007D2E00" w:rsidRPr="00FA0A6F" w:rsidRDefault="007D2E00" w:rsidP="00A91049">
            <w:pPr>
              <w:pStyle w:val="af5"/>
            </w:pPr>
          </w:p>
        </w:tc>
        <w:tc>
          <w:tcPr>
            <w:tcW w:w="2114" w:type="dxa"/>
          </w:tcPr>
          <w:p w14:paraId="49436882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FA0A6F">
              <w:rPr>
                <w:rStyle w:val="aff"/>
                <w:i w:val="0"/>
                <w:iCs w:val="0"/>
              </w:rPr>
              <w:t>ГОСТ 7631-2008 п.6</w:t>
            </w:r>
          </w:p>
          <w:p w14:paraId="3A0D0D2F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</w:p>
        </w:tc>
      </w:tr>
      <w:tr w:rsidR="007D2E00" w:rsidRPr="00FA0A6F" w14:paraId="37E68BDD" w14:textId="77777777" w:rsidTr="007D2E00">
        <w:tc>
          <w:tcPr>
            <w:tcW w:w="630" w:type="dxa"/>
          </w:tcPr>
          <w:p w14:paraId="4E67B3B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lastRenderedPageBreak/>
              <w:t>6.1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7B65A660" w14:textId="77777777" w:rsidR="007D2E00" w:rsidRPr="00FA0A6F" w:rsidRDefault="007D2E00" w:rsidP="00A91049">
            <w:pPr>
              <w:rPr>
                <w:sz w:val="22"/>
                <w:szCs w:val="22"/>
              </w:rPr>
            </w:pPr>
            <w:r w:rsidRPr="00FA0A6F">
              <w:rPr>
                <w:sz w:val="22"/>
                <w:szCs w:val="22"/>
              </w:rPr>
              <w:t xml:space="preserve">Рыба и морепродукты мороженые фасованные </w:t>
            </w:r>
          </w:p>
          <w:p w14:paraId="05ACB49A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</w:p>
        </w:tc>
        <w:tc>
          <w:tcPr>
            <w:tcW w:w="1428" w:type="dxa"/>
          </w:tcPr>
          <w:p w14:paraId="4D993802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10.20/42.000</w:t>
            </w:r>
          </w:p>
        </w:tc>
        <w:tc>
          <w:tcPr>
            <w:tcW w:w="2044" w:type="dxa"/>
          </w:tcPr>
          <w:p w14:paraId="0A068A2F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</w:tcPr>
          <w:p w14:paraId="37EFDE4E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ГОСТ 31339-2006</w:t>
            </w:r>
          </w:p>
        </w:tc>
        <w:tc>
          <w:tcPr>
            <w:tcW w:w="2114" w:type="dxa"/>
          </w:tcPr>
          <w:p w14:paraId="083016C7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  <w:r w:rsidRPr="00FA0A6F">
              <w:rPr>
                <w:lang w:val="ru-RU"/>
              </w:rPr>
              <w:t>ГОСТ 31339-2006 п.5</w:t>
            </w:r>
          </w:p>
        </w:tc>
      </w:tr>
      <w:tr w:rsidR="007D2E00" w:rsidRPr="00FA0A6F" w14:paraId="20074936" w14:textId="77777777" w:rsidTr="007D2E00">
        <w:tc>
          <w:tcPr>
            <w:tcW w:w="630" w:type="dxa"/>
          </w:tcPr>
          <w:p w14:paraId="22906046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6.2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17CA1FB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0308C59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FA0A6F">
              <w:rPr>
                <w:lang w:val="ru-RU"/>
              </w:rPr>
              <w:t>10.20/11.116</w:t>
            </w:r>
          </w:p>
        </w:tc>
        <w:tc>
          <w:tcPr>
            <w:tcW w:w="2044" w:type="dxa"/>
          </w:tcPr>
          <w:p w14:paraId="2185016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0692D848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</w:tcPr>
          <w:p w14:paraId="4A80072A" w14:textId="77777777" w:rsidR="007D2E00" w:rsidRPr="009F3DF7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3948-2016</w:t>
            </w:r>
          </w:p>
          <w:p w14:paraId="2C9FBB43" w14:textId="77777777" w:rsidR="007D2E00" w:rsidRPr="003E76BC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21607-2021</w:t>
            </w:r>
          </w:p>
          <w:p w14:paraId="06DFCD7D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ТУ BY 790191678.014-2019</w:t>
            </w:r>
          </w:p>
          <w:p w14:paraId="52DAE736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iCs/>
                <w:lang w:val="ru-RU"/>
              </w:rPr>
              <w:t>ТНПА и другая документация на продукцию</w:t>
            </w:r>
          </w:p>
        </w:tc>
        <w:tc>
          <w:tcPr>
            <w:tcW w:w="2114" w:type="dxa"/>
          </w:tcPr>
          <w:p w14:paraId="32E4E24D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  <w:r w:rsidRPr="00FA0A6F">
              <w:rPr>
                <w:rStyle w:val="aff"/>
                <w:i w:val="0"/>
                <w:iCs w:val="0"/>
                <w:lang w:val="ru-RU"/>
              </w:rPr>
              <w:t>ГОСТ 7631-2008 п.6</w:t>
            </w:r>
          </w:p>
          <w:p w14:paraId="11CA7C17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</w:p>
        </w:tc>
      </w:tr>
    </w:tbl>
    <w:p w14:paraId="502B85D2" w14:textId="77777777" w:rsidR="003C7297" w:rsidRPr="004F371A" w:rsidRDefault="003C7297" w:rsidP="003C7297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30B9AD18" w14:textId="77777777" w:rsidR="003C7297" w:rsidRPr="004F371A" w:rsidRDefault="003C7297" w:rsidP="003C7297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E324975" w14:textId="77777777" w:rsidR="003C7297" w:rsidRDefault="003C7297" w:rsidP="003C7297">
      <w:pPr>
        <w:ind w:left="-142"/>
        <w:rPr>
          <w:color w:val="000000"/>
          <w:sz w:val="28"/>
          <w:szCs w:val="28"/>
        </w:rPr>
      </w:pPr>
    </w:p>
    <w:p w14:paraId="423BFCE1" w14:textId="77777777" w:rsidR="005D4138" w:rsidRDefault="003C7297" w:rsidP="003C729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4A39023E" w14:textId="5771C268" w:rsidR="003C7297" w:rsidRDefault="003C7297" w:rsidP="003C729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817DE37" w14:textId="77777777" w:rsidR="003C7297" w:rsidRDefault="003C7297" w:rsidP="003C729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7DCAB4" w14:textId="0918F466" w:rsidR="005D4138" w:rsidRDefault="005D4138" w:rsidP="005D4138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C7297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3C7297"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00EE6CD" w:rsidR="0056070B" w:rsidRPr="005D4138" w:rsidRDefault="003C7297" w:rsidP="005D413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D4138">
        <w:rPr>
          <w:color w:val="000000"/>
          <w:sz w:val="28"/>
          <w:szCs w:val="28"/>
        </w:rPr>
        <w:t xml:space="preserve">                               </w:t>
      </w:r>
      <w:r w:rsidRPr="00630922">
        <w:rPr>
          <w:color w:val="000000"/>
          <w:sz w:val="28"/>
          <w:szCs w:val="28"/>
        </w:rPr>
        <w:tab/>
      </w:r>
      <w:proofErr w:type="gramStart"/>
      <w:r w:rsidR="005D413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 w:rsidR="005D413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5D4138">
        <w:rPr>
          <w:color w:val="000000"/>
          <w:sz w:val="28"/>
          <w:szCs w:val="28"/>
        </w:rPr>
        <w:t>Николаева</w:t>
      </w:r>
    </w:p>
    <w:sectPr w:rsidR="0056070B" w:rsidRPr="005D4138" w:rsidSect="004345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4A7A" w14:textId="77777777" w:rsidR="001E7E2F" w:rsidRDefault="001E7E2F" w:rsidP="0011070C">
      <w:r>
        <w:separator/>
      </w:r>
    </w:p>
  </w:endnote>
  <w:endnote w:type="continuationSeparator" w:id="0">
    <w:p w14:paraId="0105A49F" w14:textId="77777777" w:rsidR="001E7E2F" w:rsidRDefault="001E7E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51" w:type="pct"/>
      <w:tblInd w:w="-567" w:type="dxa"/>
      <w:tblLook w:val="00A0" w:firstRow="1" w:lastRow="0" w:firstColumn="1" w:lastColumn="0" w:noHBand="0" w:noVBand="0"/>
    </w:tblPr>
    <w:tblGrid>
      <w:gridCol w:w="3403"/>
      <w:gridCol w:w="4255"/>
      <w:gridCol w:w="2271"/>
    </w:tblGrid>
    <w:tr w:rsidR="002D43A1" w:rsidRPr="00B90941" w14:paraId="5950A3D5" w14:textId="77777777" w:rsidTr="008D5F4B">
      <w:tc>
        <w:tcPr>
          <w:tcW w:w="3400" w:type="dxa"/>
          <w:vAlign w:val="center"/>
          <w:hideMark/>
        </w:tcPr>
        <w:p w14:paraId="28040386" w14:textId="4C5FC26A" w:rsidR="002D43A1" w:rsidRPr="00B453D4" w:rsidRDefault="002D43A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D43A1" w:rsidRPr="00B453D4" w:rsidRDefault="002D43A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F587AC2" w:rsidR="002D43A1" w:rsidRPr="00B90941" w:rsidRDefault="00DA1AD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2D43A1" w:rsidRPr="00B453D4" w:rsidRDefault="002D43A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78CC867F" w14:textId="1FE6137C" w:rsidR="002D43A1" w:rsidRPr="00B90941" w:rsidRDefault="002D43A1" w:rsidP="00B0664D">
          <w:pPr>
            <w:pStyle w:val="61"/>
            <w:ind w:right="-114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2FBE">
            <w:rPr>
              <w:noProof/>
            </w:rPr>
            <w:t>7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2FBE" w:rsidRPr="002A2FBE">
            <w:rPr>
              <w:noProof/>
            </w:rP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2D43A1" w:rsidRPr="005128B2" w:rsidRDefault="002D43A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D43A1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D43A1" w:rsidRPr="00B453D4" w:rsidRDefault="002D43A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D43A1" w:rsidRPr="00B453D4" w:rsidRDefault="002D43A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20177404"/>
            <w:placeholder>
              <w:docPart w:val="591611342CE44EACBF819F12138CDC21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CBC828" w14:textId="77777777" w:rsidR="00DA1AD8" w:rsidRPr="00B90941" w:rsidRDefault="00DA1AD8" w:rsidP="00DA1AD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B347AC2" w14:textId="109B3E5E" w:rsidR="002D43A1" w:rsidRPr="00B453D4" w:rsidRDefault="002D43A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ECE6822" w:rsidR="002D43A1" w:rsidRPr="00B90941" w:rsidRDefault="002D43A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2FBE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2FBE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2D43A1" w:rsidRPr="00CC094B" w:rsidRDefault="002D43A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0C4D" w14:textId="77777777" w:rsidR="001E7E2F" w:rsidRDefault="001E7E2F" w:rsidP="0011070C">
      <w:r>
        <w:separator/>
      </w:r>
    </w:p>
  </w:footnote>
  <w:footnote w:type="continuationSeparator" w:id="0">
    <w:p w14:paraId="1FCBA7A0" w14:textId="77777777" w:rsidR="001E7E2F" w:rsidRDefault="001E7E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9"/>
      <w:gridCol w:w="549"/>
      <w:gridCol w:w="194"/>
      <w:gridCol w:w="1333"/>
      <w:gridCol w:w="1421"/>
      <w:gridCol w:w="2036"/>
      <w:gridCol w:w="2054"/>
      <w:gridCol w:w="2052"/>
      <w:gridCol w:w="80"/>
    </w:tblGrid>
    <w:tr w:rsidR="002D43A1" w:rsidRPr="00D337DC" w14:paraId="3804E551" w14:textId="77777777" w:rsidTr="007D2E00">
      <w:trPr>
        <w:gridBefore w:val="1"/>
        <w:gridAfter w:val="1"/>
        <w:wBefore w:w="36" w:type="pct"/>
        <w:wAfter w:w="40" w:type="pct"/>
        <w:trHeight w:val="752"/>
        <w:tblHeader/>
      </w:trPr>
      <w:tc>
        <w:tcPr>
          <w:tcW w:w="37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2D43A1" w:rsidRPr="00B453D4" w:rsidRDefault="002D43A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92239035" name="Рисунок 1492239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4" w:type="pct"/>
          <w:gridSpan w:val="5"/>
          <w:tcBorders>
            <w:bottom w:val="single" w:sz="4" w:space="0" w:color="auto"/>
          </w:tcBorders>
          <w:vAlign w:val="center"/>
        </w:tcPr>
        <w:p w14:paraId="7199E576" w14:textId="7A87D21D" w:rsidR="002D43A1" w:rsidRPr="00B453D4" w:rsidRDefault="002D43A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C7297" w:rsidRPr="003C7297">
            <w:rPr>
              <w:bCs/>
              <w:sz w:val="24"/>
              <w:szCs w:val="24"/>
            </w:rPr>
            <w:t xml:space="preserve">BY/112 </w:t>
          </w:r>
          <w:r w:rsidR="00EE5C45" w:rsidRPr="00EE5C45">
            <w:rPr>
              <w:bCs/>
              <w:sz w:val="24"/>
              <w:szCs w:val="24"/>
            </w:rPr>
            <w:t>2.4227</w:t>
          </w:r>
        </w:p>
      </w:tc>
    </w:tr>
    <w:tr w:rsidR="007D2E00" w:rsidRPr="00632141" w14:paraId="70F55481" w14:textId="77777777" w:rsidTr="007D2E0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16" w:type="pct"/>
          <w:gridSpan w:val="2"/>
          <w:shd w:val="clear" w:color="auto" w:fill="auto"/>
        </w:tcPr>
        <w:p w14:paraId="431DA3D3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1</w:t>
          </w:r>
        </w:p>
      </w:tc>
      <w:tc>
        <w:tcPr>
          <w:tcW w:w="780" w:type="pct"/>
          <w:gridSpan w:val="2"/>
          <w:shd w:val="clear" w:color="auto" w:fill="auto"/>
        </w:tcPr>
        <w:p w14:paraId="6322B39C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26" w:type="pct"/>
          <w:shd w:val="clear" w:color="auto" w:fill="auto"/>
        </w:tcPr>
        <w:p w14:paraId="45515F55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40" w:type="pct"/>
          <w:shd w:val="clear" w:color="auto" w:fill="auto"/>
        </w:tcPr>
        <w:p w14:paraId="5DC31CCA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49" w:type="pct"/>
          <w:shd w:val="clear" w:color="auto" w:fill="auto"/>
          <w:vAlign w:val="center"/>
        </w:tcPr>
        <w:p w14:paraId="21345437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90" w:type="pct"/>
          <w:gridSpan w:val="2"/>
          <w:shd w:val="clear" w:color="auto" w:fill="auto"/>
          <w:vAlign w:val="center"/>
        </w:tcPr>
        <w:p w14:paraId="6F8F8BDB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2D43A1" w:rsidRPr="007D2E00" w:rsidRDefault="002D43A1" w:rsidP="007D2E00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2D43A1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2D43A1" w:rsidRPr="00B453D4" w:rsidRDefault="002D43A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9689493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2D43A1" w:rsidRPr="00B453D4" w:rsidRDefault="002D43A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D43A1" w:rsidRPr="00B453D4" w:rsidRDefault="002D43A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D43A1" w:rsidRPr="00B453D4" w:rsidRDefault="002D43A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D43A1" w:rsidRPr="003C7297" w:rsidRDefault="002D43A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9274155">
    <w:abstractNumId w:val="6"/>
  </w:num>
  <w:num w:numId="2" w16cid:durableId="965814884">
    <w:abstractNumId w:val="7"/>
  </w:num>
  <w:num w:numId="3" w16cid:durableId="1175420290">
    <w:abstractNumId w:val="4"/>
  </w:num>
  <w:num w:numId="4" w16cid:durableId="1738942817">
    <w:abstractNumId w:val="1"/>
  </w:num>
  <w:num w:numId="5" w16cid:durableId="36707774">
    <w:abstractNumId w:val="11"/>
  </w:num>
  <w:num w:numId="6" w16cid:durableId="416563212">
    <w:abstractNumId w:val="3"/>
  </w:num>
  <w:num w:numId="7" w16cid:durableId="1836991267">
    <w:abstractNumId w:val="8"/>
  </w:num>
  <w:num w:numId="8" w16cid:durableId="1431008127">
    <w:abstractNumId w:val="5"/>
  </w:num>
  <w:num w:numId="9" w16cid:durableId="1325738313">
    <w:abstractNumId w:val="9"/>
  </w:num>
  <w:num w:numId="10" w16cid:durableId="2038387847">
    <w:abstractNumId w:val="2"/>
  </w:num>
  <w:num w:numId="11" w16cid:durableId="1827359173">
    <w:abstractNumId w:val="0"/>
  </w:num>
  <w:num w:numId="12" w16cid:durableId="126688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6A81"/>
    <w:rsid w:val="00037D90"/>
    <w:rsid w:val="00040007"/>
    <w:rsid w:val="00053ACC"/>
    <w:rsid w:val="00055D0A"/>
    <w:rsid w:val="000643A6"/>
    <w:rsid w:val="00064EF9"/>
    <w:rsid w:val="00067FEC"/>
    <w:rsid w:val="00074AE8"/>
    <w:rsid w:val="00076047"/>
    <w:rsid w:val="000847BB"/>
    <w:rsid w:val="00090EA2"/>
    <w:rsid w:val="000A30CA"/>
    <w:rsid w:val="000A5CF1"/>
    <w:rsid w:val="000C1A7A"/>
    <w:rsid w:val="000D49BB"/>
    <w:rsid w:val="000E2216"/>
    <w:rsid w:val="000E2802"/>
    <w:rsid w:val="000E50E9"/>
    <w:rsid w:val="000F4FCE"/>
    <w:rsid w:val="00103126"/>
    <w:rsid w:val="0011070C"/>
    <w:rsid w:val="00116AD0"/>
    <w:rsid w:val="00117059"/>
    <w:rsid w:val="00120BDA"/>
    <w:rsid w:val="00121649"/>
    <w:rsid w:val="00132246"/>
    <w:rsid w:val="00141DBC"/>
    <w:rsid w:val="00155453"/>
    <w:rsid w:val="00162213"/>
    <w:rsid w:val="00162D37"/>
    <w:rsid w:val="001913AC"/>
    <w:rsid w:val="00194140"/>
    <w:rsid w:val="001956F7"/>
    <w:rsid w:val="001969BC"/>
    <w:rsid w:val="001A1A86"/>
    <w:rsid w:val="001A3FC7"/>
    <w:rsid w:val="001A4BEA"/>
    <w:rsid w:val="001C7569"/>
    <w:rsid w:val="001D7085"/>
    <w:rsid w:val="001E7E2F"/>
    <w:rsid w:val="001F46B7"/>
    <w:rsid w:val="001F7797"/>
    <w:rsid w:val="0020355B"/>
    <w:rsid w:val="00204777"/>
    <w:rsid w:val="00211026"/>
    <w:rsid w:val="00213EA3"/>
    <w:rsid w:val="00215B6A"/>
    <w:rsid w:val="00224CD3"/>
    <w:rsid w:val="00230CBC"/>
    <w:rsid w:val="00237CA2"/>
    <w:rsid w:val="00240F67"/>
    <w:rsid w:val="002466AD"/>
    <w:rsid w:val="002505FA"/>
    <w:rsid w:val="002605C0"/>
    <w:rsid w:val="002667A7"/>
    <w:rsid w:val="002877C8"/>
    <w:rsid w:val="002900DE"/>
    <w:rsid w:val="002A2FBE"/>
    <w:rsid w:val="002A68A5"/>
    <w:rsid w:val="002B39A3"/>
    <w:rsid w:val="002B6D4F"/>
    <w:rsid w:val="002C2352"/>
    <w:rsid w:val="002C3916"/>
    <w:rsid w:val="002C77BD"/>
    <w:rsid w:val="002D43A1"/>
    <w:rsid w:val="002D5439"/>
    <w:rsid w:val="002D71EF"/>
    <w:rsid w:val="002E14DB"/>
    <w:rsid w:val="003054C2"/>
    <w:rsid w:val="00305E11"/>
    <w:rsid w:val="0031023B"/>
    <w:rsid w:val="00314AFB"/>
    <w:rsid w:val="003212DC"/>
    <w:rsid w:val="003235B5"/>
    <w:rsid w:val="00334B2F"/>
    <w:rsid w:val="00350D5F"/>
    <w:rsid w:val="003717D2"/>
    <w:rsid w:val="00371E2B"/>
    <w:rsid w:val="00374201"/>
    <w:rsid w:val="00374A27"/>
    <w:rsid w:val="0037750E"/>
    <w:rsid w:val="00395EC8"/>
    <w:rsid w:val="00396ABA"/>
    <w:rsid w:val="003A10A8"/>
    <w:rsid w:val="003A3C17"/>
    <w:rsid w:val="003B5565"/>
    <w:rsid w:val="003C130A"/>
    <w:rsid w:val="003C7297"/>
    <w:rsid w:val="003E26A2"/>
    <w:rsid w:val="003E41F9"/>
    <w:rsid w:val="003E6D8A"/>
    <w:rsid w:val="003F50C5"/>
    <w:rsid w:val="003F5EFF"/>
    <w:rsid w:val="00401D49"/>
    <w:rsid w:val="0040262A"/>
    <w:rsid w:val="00403746"/>
    <w:rsid w:val="004230E0"/>
    <w:rsid w:val="004345FF"/>
    <w:rsid w:val="00437E07"/>
    <w:rsid w:val="00483919"/>
    <w:rsid w:val="00492B5C"/>
    <w:rsid w:val="004A5E4C"/>
    <w:rsid w:val="004A65FD"/>
    <w:rsid w:val="004B6D6E"/>
    <w:rsid w:val="004C53CA"/>
    <w:rsid w:val="004E1246"/>
    <w:rsid w:val="004E5090"/>
    <w:rsid w:val="004E6BC8"/>
    <w:rsid w:val="004F5A1D"/>
    <w:rsid w:val="00507CCF"/>
    <w:rsid w:val="0051289F"/>
    <w:rsid w:val="00525C3B"/>
    <w:rsid w:val="005344EF"/>
    <w:rsid w:val="0053553A"/>
    <w:rsid w:val="005525DC"/>
    <w:rsid w:val="0056070B"/>
    <w:rsid w:val="00577885"/>
    <w:rsid w:val="00592241"/>
    <w:rsid w:val="00596160"/>
    <w:rsid w:val="005A40B0"/>
    <w:rsid w:val="005B72C8"/>
    <w:rsid w:val="005C18DF"/>
    <w:rsid w:val="005C4349"/>
    <w:rsid w:val="005D39A5"/>
    <w:rsid w:val="005D3A4C"/>
    <w:rsid w:val="005D4138"/>
    <w:rsid w:val="005D5C7B"/>
    <w:rsid w:val="005E069E"/>
    <w:rsid w:val="005E250C"/>
    <w:rsid w:val="005E33F5"/>
    <w:rsid w:val="005E34D9"/>
    <w:rsid w:val="005E611E"/>
    <w:rsid w:val="005E73C4"/>
    <w:rsid w:val="005E7EB9"/>
    <w:rsid w:val="00617CAE"/>
    <w:rsid w:val="00627F94"/>
    <w:rsid w:val="00632141"/>
    <w:rsid w:val="006332D5"/>
    <w:rsid w:val="006438F3"/>
    <w:rsid w:val="00645468"/>
    <w:rsid w:val="006502BE"/>
    <w:rsid w:val="00657519"/>
    <w:rsid w:val="0066665F"/>
    <w:rsid w:val="006762B3"/>
    <w:rsid w:val="006771F6"/>
    <w:rsid w:val="00677275"/>
    <w:rsid w:val="006938AF"/>
    <w:rsid w:val="006A336B"/>
    <w:rsid w:val="006D5481"/>
    <w:rsid w:val="006D5DCE"/>
    <w:rsid w:val="006D69CE"/>
    <w:rsid w:val="006F7D07"/>
    <w:rsid w:val="007210DA"/>
    <w:rsid w:val="00731452"/>
    <w:rsid w:val="00731D03"/>
    <w:rsid w:val="00734508"/>
    <w:rsid w:val="00741FBB"/>
    <w:rsid w:val="0074403D"/>
    <w:rsid w:val="00750565"/>
    <w:rsid w:val="00761C25"/>
    <w:rsid w:val="007928C3"/>
    <w:rsid w:val="007B1BA9"/>
    <w:rsid w:val="007B3671"/>
    <w:rsid w:val="007B51AC"/>
    <w:rsid w:val="007B7ABF"/>
    <w:rsid w:val="007C3322"/>
    <w:rsid w:val="007D2E00"/>
    <w:rsid w:val="007E2629"/>
    <w:rsid w:val="007E67DF"/>
    <w:rsid w:val="007F5916"/>
    <w:rsid w:val="007F6175"/>
    <w:rsid w:val="008011DD"/>
    <w:rsid w:val="00805C5D"/>
    <w:rsid w:val="008138C8"/>
    <w:rsid w:val="00823605"/>
    <w:rsid w:val="00832288"/>
    <w:rsid w:val="00833C96"/>
    <w:rsid w:val="008358C8"/>
    <w:rsid w:val="008520E2"/>
    <w:rsid w:val="00856981"/>
    <w:rsid w:val="008764B0"/>
    <w:rsid w:val="00877224"/>
    <w:rsid w:val="008866F7"/>
    <w:rsid w:val="00886D6D"/>
    <w:rsid w:val="00887DBA"/>
    <w:rsid w:val="008A2C35"/>
    <w:rsid w:val="008B065F"/>
    <w:rsid w:val="008B2A68"/>
    <w:rsid w:val="008B5528"/>
    <w:rsid w:val="008D10A7"/>
    <w:rsid w:val="008D4F28"/>
    <w:rsid w:val="008D5CAA"/>
    <w:rsid w:val="008D5F4B"/>
    <w:rsid w:val="008E2D80"/>
    <w:rsid w:val="008E4CA2"/>
    <w:rsid w:val="008F7032"/>
    <w:rsid w:val="0090559F"/>
    <w:rsid w:val="00910D00"/>
    <w:rsid w:val="00915A69"/>
    <w:rsid w:val="00915FD9"/>
    <w:rsid w:val="00916038"/>
    <w:rsid w:val="00916470"/>
    <w:rsid w:val="00921A06"/>
    <w:rsid w:val="00937860"/>
    <w:rsid w:val="009503C7"/>
    <w:rsid w:val="0095347E"/>
    <w:rsid w:val="00955584"/>
    <w:rsid w:val="00977B10"/>
    <w:rsid w:val="00987F63"/>
    <w:rsid w:val="009940B7"/>
    <w:rsid w:val="009A3A10"/>
    <w:rsid w:val="009A3E9D"/>
    <w:rsid w:val="009B57C3"/>
    <w:rsid w:val="009B77FA"/>
    <w:rsid w:val="009C0F36"/>
    <w:rsid w:val="009C15C8"/>
    <w:rsid w:val="009C4807"/>
    <w:rsid w:val="009D205C"/>
    <w:rsid w:val="009D5A57"/>
    <w:rsid w:val="009D71D9"/>
    <w:rsid w:val="009E147D"/>
    <w:rsid w:val="009E1A15"/>
    <w:rsid w:val="009E74C3"/>
    <w:rsid w:val="009F16EF"/>
    <w:rsid w:val="009F7389"/>
    <w:rsid w:val="00A0022B"/>
    <w:rsid w:val="00A0063E"/>
    <w:rsid w:val="00A040FF"/>
    <w:rsid w:val="00A161AA"/>
    <w:rsid w:val="00A20B24"/>
    <w:rsid w:val="00A27E96"/>
    <w:rsid w:val="00A33994"/>
    <w:rsid w:val="00A420DC"/>
    <w:rsid w:val="00A47C37"/>
    <w:rsid w:val="00A47C62"/>
    <w:rsid w:val="00A70026"/>
    <w:rsid w:val="00A755C7"/>
    <w:rsid w:val="00A80BFE"/>
    <w:rsid w:val="00AA06D8"/>
    <w:rsid w:val="00AD4B7A"/>
    <w:rsid w:val="00B018A6"/>
    <w:rsid w:val="00B0664D"/>
    <w:rsid w:val="00B073DC"/>
    <w:rsid w:val="00B10580"/>
    <w:rsid w:val="00B12850"/>
    <w:rsid w:val="00B16BF0"/>
    <w:rsid w:val="00B20359"/>
    <w:rsid w:val="00B2066E"/>
    <w:rsid w:val="00B20F86"/>
    <w:rsid w:val="00B21121"/>
    <w:rsid w:val="00B453D4"/>
    <w:rsid w:val="00B4667C"/>
    <w:rsid w:val="00B47845"/>
    <w:rsid w:val="00B47A0F"/>
    <w:rsid w:val="00B53AEA"/>
    <w:rsid w:val="00B55D64"/>
    <w:rsid w:val="00B56160"/>
    <w:rsid w:val="00B7644A"/>
    <w:rsid w:val="00B80A93"/>
    <w:rsid w:val="00B90941"/>
    <w:rsid w:val="00B96638"/>
    <w:rsid w:val="00B96AE6"/>
    <w:rsid w:val="00BA682A"/>
    <w:rsid w:val="00BA7746"/>
    <w:rsid w:val="00BB0188"/>
    <w:rsid w:val="00BB21F5"/>
    <w:rsid w:val="00BB237E"/>
    <w:rsid w:val="00BB272F"/>
    <w:rsid w:val="00BB4906"/>
    <w:rsid w:val="00BB4C48"/>
    <w:rsid w:val="00BC40FF"/>
    <w:rsid w:val="00BC6B2B"/>
    <w:rsid w:val="00BC6C69"/>
    <w:rsid w:val="00BD2496"/>
    <w:rsid w:val="00BD7F5B"/>
    <w:rsid w:val="00BE4213"/>
    <w:rsid w:val="00BF34F2"/>
    <w:rsid w:val="00C019D2"/>
    <w:rsid w:val="00C17A63"/>
    <w:rsid w:val="00C22D50"/>
    <w:rsid w:val="00C327E1"/>
    <w:rsid w:val="00C33997"/>
    <w:rsid w:val="00C41B46"/>
    <w:rsid w:val="00C42C92"/>
    <w:rsid w:val="00C52488"/>
    <w:rsid w:val="00C75940"/>
    <w:rsid w:val="00C84A19"/>
    <w:rsid w:val="00C85C9D"/>
    <w:rsid w:val="00C91B98"/>
    <w:rsid w:val="00C94B1C"/>
    <w:rsid w:val="00C95F0C"/>
    <w:rsid w:val="00C97BC9"/>
    <w:rsid w:val="00CA3473"/>
    <w:rsid w:val="00CA53E3"/>
    <w:rsid w:val="00CB45CA"/>
    <w:rsid w:val="00CB7C74"/>
    <w:rsid w:val="00CC094B"/>
    <w:rsid w:val="00CC41E3"/>
    <w:rsid w:val="00CD0B4F"/>
    <w:rsid w:val="00CD40E5"/>
    <w:rsid w:val="00CE15B2"/>
    <w:rsid w:val="00CE3328"/>
    <w:rsid w:val="00CE3D94"/>
    <w:rsid w:val="00CF1D0A"/>
    <w:rsid w:val="00CF400D"/>
    <w:rsid w:val="00CF4334"/>
    <w:rsid w:val="00D209B5"/>
    <w:rsid w:val="00D476A6"/>
    <w:rsid w:val="00D63C30"/>
    <w:rsid w:val="00D810EF"/>
    <w:rsid w:val="00D822CD"/>
    <w:rsid w:val="00D8671C"/>
    <w:rsid w:val="00D876E6"/>
    <w:rsid w:val="00DA1AD8"/>
    <w:rsid w:val="00DA5E7A"/>
    <w:rsid w:val="00DA6561"/>
    <w:rsid w:val="00DB1FAE"/>
    <w:rsid w:val="00DC6CFD"/>
    <w:rsid w:val="00DD353D"/>
    <w:rsid w:val="00DD506E"/>
    <w:rsid w:val="00DE41DD"/>
    <w:rsid w:val="00DE6F93"/>
    <w:rsid w:val="00DF6CB7"/>
    <w:rsid w:val="00DF7DAB"/>
    <w:rsid w:val="00E05DF1"/>
    <w:rsid w:val="00E10AA3"/>
    <w:rsid w:val="00E33281"/>
    <w:rsid w:val="00E3582D"/>
    <w:rsid w:val="00E417D1"/>
    <w:rsid w:val="00E5226E"/>
    <w:rsid w:val="00E530FB"/>
    <w:rsid w:val="00E5357F"/>
    <w:rsid w:val="00E54AF4"/>
    <w:rsid w:val="00E715C6"/>
    <w:rsid w:val="00E750F5"/>
    <w:rsid w:val="00E909C3"/>
    <w:rsid w:val="00E90D28"/>
    <w:rsid w:val="00E95EA8"/>
    <w:rsid w:val="00EB38EB"/>
    <w:rsid w:val="00EB464A"/>
    <w:rsid w:val="00EB4D40"/>
    <w:rsid w:val="00EC2BDE"/>
    <w:rsid w:val="00EC615C"/>
    <w:rsid w:val="00EC76FB"/>
    <w:rsid w:val="00ED10E7"/>
    <w:rsid w:val="00ED2E17"/>
    <w:rsid w:val="00EE2AD2"/>
    <w:rsid w:val="00EE5C45"/>
    <w:rsid w:val="00EF0247"/>
    <w:rsid w:val="00EF5137"/>
    <w:rsid w:val="00F05C12"/>
    <w:rsid w:val="00F11413"/>
    <w:rsid w:val="00F4014E"/>
    <w:rsid w:val="00F40A54"/>
    <w:rsid w:val="00F41E40"/>
    <w:rsid w:val="00F47F4D"/>
    <w:rsid w:val="00F659F3"/>
    <w:rsid w:val="00F66F07"/>
    <w:rsid w:val="00F75592"/>
    <w:rsid w:val="00F8255B"/>
    <w:rsid w:val="00F86DE9"/>
    <w:rsid w:val="00F928F6"/>
    <w:rsid w:val="00F96B6D"/>
    <w:rsid w:val="00FA19FE"/>
    <w:rsid w:val="00FB34B9"/>
    <w:rsid w:val="00FC1A9B"/>
    <w:rsid w:val="00FC280E"/>
    <w:rsid w:val="00FD51C4"/>
    <w:rsid w:val="00FE66BD"/>
    <w:rsid w:val="00FF0A9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42688C9-1829-424F-8616-613DCD3A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styleId="aff">
    <w:name w:val="Emphasis"/>
    <w:uiPriority w:val="20"/>
    <w:qFormat/>
    <w:rsid w:val="007D2E0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597E98E0F6C4773B08747F9017E95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7F401-629D-4AE1-941F-10FB546BF8EB}"/>
      </w:docPartPr>
      <w:docPartBody>
        <w:p w:rsidR="004E698E" w:rsidRDefault="007930C3" w:rsidP="007930C3">
          <w:pPr>
            <w:pStyle w:val="1597E98E0F6C4773B08747F9017E954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1611342CE44EACBF819F12138CD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4DB5E-8B4E-4E96-B2BA-5ADFF0E5AC69}"/>
      </w:docPartPr>
      <w:docPartBody>
        <w:p w:rsidR="004E698E" w:rsidRDefault="007930C3" w:rsidP="007930C3">
          <w:pPr>
            <w:pStyle w:val="591611342CE44EACBF819F12138CDC2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5D0A"/>
    <w:rsid w:val="0005722E"/>
    <w:rsid w:val="000C326D"/>
    <w:rsid w:val="00152074"/>
    <w:rsid w:val="0018518E"/>
    <w:rsid w:val="001F086A"/>
    <w:rsid w:val="0020699C"/>
    <w:rsid w:val="002751FF"/>
    <w:rsid w:val="00284997"/>
    <w:rsid w:val="002B24B3"/>
    <w:rsid w:val="002C3D2E"/>
    <w:rsid w:val="003F46A2"/>
    <w:rsid w:val="00410B3F"/>
    <w:rsid w:val="00495C3B"/>
    <w:rsid w:val="004A3A30"/>
    <w:rsid w:val="004D7464"/>
    <w:rsid w:val="004E698E"/>
    <w:rsid w:val="00562D7C"/>
    <w:rsid w:val="00572367"/>
    <w:rsid w:val="00580F98"/>
    <w:rsid w:val="00592761"/>
    <w:rsid w:val="005C4097"/>
    <w:rsid w:val="005E3E87"/>
    <w:rsid w:val="00607457"/>
    <w:rsid w:val="00610165"/>
    <w:rsid w:val="006311E0"/>
    <w:rsid w:val="0064646D"/>
    <w:rsid w:val="00676B8C"/>
    <w:rsid w:val="006836BB"/>
    <w:rsid w:val="00684F82"/>
    <w:rsid w:val="00695278"/>
    <w:rsid w:val="006B3100"/>
    <w:rsid w:val="006D3CE4"/>
    <w:rsid w:val="006F3E29"/>
    <w:rsid w:val="00731918"/>
    <w:rsid w:val="007930C3"/>
    <w:rsid w:val="007E780E"/>
    <w:rsid w:val="00805F5D"/>
    <w:rsid w:val="0080735D"/>
    <w:rsid w:val="00841C1C"/>
    <w:rsid w:val="008944E5"/>
    <w:rsid w:val="008A5D75"/>
    <w:rsid w:val="008E4CA2"/>
    <w:rsid w:val="008F6B47"/>
    <w:rsid w:val="0090559F"/>
    <w:rsid w:val="009E147D"/>
    <w:rsid w:val="00AE34F5"/>
    <w:rsid w:val="00B00858"/>
    <w:rsid w:val="00B11269"/>
    <w:rsid w:val="00B13FB4"/>
    <w:rsid w:val="00B503FD"/>
    <w:rsid w:val="00B64BD3"/>
    <w:rsid w:val="00B87D53"/>
    <w:rsid w:val="00BF3758"/>
    <w:rsid w:val="00C068B6"/>
    <w:rsid w:val="00C23BCC"/>
    <w:rsid w:val="00C61877"/>
    <w:rsid w:val="00C8094E"/>
    <w:rsid w:val="00CA6178"/>
    <w:rsid w:val="00CC03D9"/>
    <w:rsid w:val="00CC7A3D"/>
    <w:rsid w:val="00CD5740"/>
    <w:rsid w:val="00CF4F89"/>
    <w:rsid w:val="00D30D91"/>
    <w:rsid w:val="00D71FC7"/>
    <w:rsid w:val="00D73441"/>
    <w:rsid w:val="00D76798"/>
    <w:rsid w:val="00DB7154"/>
    <w:rsid w:val="00DF34FC"/>
    <w:rsid w:val="00E60D3D"/>
    <w:rsid w:val="00EA6025"/>
    <w:rsid w:val="00EB7167"/>
    <w:rsid w:val="00EC67FE"/>
    <w:rsid w:val="00EF7515"/>
    <w:rsid w:val="00F320C0"/>
    <w:rsid w:val="00F50F86"/>
    <w:rsid w:val="00F57CC0"/>
    <w:rsid w:val="00F96B6D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930C3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1597E98E0F6C4773B08747F9017E9543">
    <w:name w:val="1597E98E0F6C4773B08747F9017E9543"/>
    <w:rsid w:val="007930C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1611342CE44EACBF819F12138CDC21">
    <w:name w:val="591611342CE44EACBF819F12138CDC21"/>
    <w:rsid w:val="007930C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CDFD-E7A3-4AFE-A3CC-CF9203B1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Женевская Екатерина Александровна</cp:lastModifiedBy>
  <cp:revision>2</cp:revision>
  <cp:lastPrinted>2025-01-15T09:13:00Z</cp:lastPrinted>
  <dcterms:created xsi:type="dcterms:W3CDTF">2025-01-30T07:42:00Z</dcterms:created>
  <dcterms:modified xsi:type="dcterms:W3CDTF">2025-01-30T07:42:00Z</dcterms:modified>
</cp:coreProperties>
</file>