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8FB9" w14:textId="1201330F" w:rsidR="00A70CA6" w:rsidRDefault="009355C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4C57411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986"/>
        <w:gridCol w:w="1415"/>
        <w:gridCol w:w="2833"/>
        <w:gridCol w:w="2554"/>
        <w:gridCol w:w="2632"/>
        <w:gridCol w:w="2434"/>
      </w:tblGrid>
      <w:tr w:rsidR="00C35CF2" w:rsidRPr="00C35CF2" w14:paraId="239C3670" w14:textId="77777777" w:rsidTr="009355C6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26B1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D2628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B092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BA9F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3249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EBA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5CFC2D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4E72C27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AE1384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4"/>
        <w:gridCol w:w="1416"/>
        <w:gridCol w:w="2830"/>
        <w:gridCol w:w="2557"/>
        <w:gridCol w:w="2630"/>
        <w:gridCol w:w="2437"/>
      </w:tblGrid>
      <w:tr w:rsidR="002169D9" w:rsidRPr="009355C6" w14:paraId="0AD7305E" w14:textId="77777777" w:rsidTr="009355C6">
        <w:trPr>
          <w:trHeight w:val="276"/>
          <w:tblHeader/>
        </w:trPr>
        <w:tc>
          <w:tcPr>
            <w:tcW w:w="242" w:type="pct"/>
            <w:vAlign w:val="center"/>
          </w:tcPr>
          <w:p w14:paraId="6D391AF0" w14:textId="77777777" w:rsidR="002D5D96" w:rsidRPr="00582A8F" w:rsidRDefault="00D652BC" w:rsidP="002D5D96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  <w:vAlign w:val="center"/>
          </w:tcPr>
          <w:p w14:paraId="42CB61E6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6" w:type="pct"/>
            <w:vAlign w:val="center"/>
          </w:tcPr>
          <w:p w14:paraId="0F778003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2" w:type="pct"/>
            <w:vAlign w:val="center"/>
          </w:tcPr>
          <w:p w14:paraId="7676A331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pct"/>
            <w:vAlign w:val="center"/>
          </w:tcPr>
          <w:p w14:paraId="405F802B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pct"/>
            <w:vAlign w:val="center"/>
          </w:tcPr>
          <w:p w14:paraId="2AC4C4B8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7" w:type="pct"/>
            <w:vAlign w:val="center"/>
          </w:tcPr>
          <w:p w14:paraId="59BB8B2D" w14:textId="77777777" w:rsidR="002169D9" w:rsidRPr="009355C6" w:rsidRDefault="00D652BC">
            <w:pPr>
              <w:ind w:left="-45" w:right="-45"/>
              <w:jc w:val="center"/>
              <w:rPr>
                <w:sz w:val="24"/>
                <w:szCs w:val="24"/>
                <w:lang w:eastAsia="en-US"/>
              </w:rPr>
            </w:pPr>
            <w:r w:rsidRPr="009355C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2169D9" w14:paraId="5CE4B896" w14:textId="77777777" w:rsidTr="009355C6">
        <w:trPr>
          <w:trHeight w:val="230"/>
        </w:trPr>
        <w:tc>
          <w:tcPr>
            <w:tcW w:w="242" w:type="pct"/>
          </w:tcPr>
          <w:p w14:paraId="7C6732A7" w14:textId="77777777" w:rsidR="002169D9" w:rsidRDefault="00D652B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1" w:type="pct"/>
          </w:tcPr>
          <w:p w14:paraId="6FBE1D92" w14:textId="77777777" w:rsidR="002169D9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1E0F2CD4" w14:textId="77777777" w:rsidR="009355C6" w:rsidRDefault="009355C6">
            <w:pPr>
              <w:ind w:left="-84" w:right="-84"/>
            </w:pPr>
          </w:p>
        </w:tc>
        <w:tc>
          <w:tcPr>
            <w:tcW w:w="486" w:type="pct"/>
          </w:tcPr>
          <w:p w14:paraId="473773BE" w14:textId="77777777" w:rsidR="002169D9" w:rsidRDefault="00D652BC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972" w:type="pct"/>
          </w:tcPr>
          <w:p w14:paraId="356018BD" w14:textId="77777777" w:rsidR="002169D9" w:rsidRDefault="00D652BC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8" w:type="pct"/>
          </w:tcPr>
          <w:p w14:paraId="42A1E6E6" w14:textId="77777777" w:rsidR="002169D9" w:rsidRDefault="00D652BC">
            <w:pPr>
              <w:ind w:left="-84" w:right="-84"/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903" w:type="pct"/>
          </w:tcPr>
          <w:p w14:paraId="5823D008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АМИ.МН 0222-2025 п. 9.4;</w:t>
            </w:r>
            <w:r>
              <w:rPr>
                <w:sz w:val="22"/>
              </w:rPr>
              <w:br/>
              <w:t>СТБ 2039-2010 п. 8.7</w:t>
            </w:r>
          </w:p>
        </w:tc>
        <w:tc>
          <w:tcPr>
            <w:tcW w:w="837" w:type="pct"/>
          </w:tcPr>
          <w:p w14:paraId="70F0B1DF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Испытательная лаборатория (ул. Калинина, 12а, 213533, г. Чериков, Чериковский район, Могилевская область)</w:t>
            </w:r>
          </w:p>
        </w:tc>
      </w:tr>
      <w:tr w:rsidR="002169D9" w14:paraId="03408402" w14:textId="77777777" w:rsidTr="009355C6">
        <w:tc>
          <w:tcPr>
            <w:tcW w:w="242" w:type="pct"/>
          </w:tcPr>
          <w:p w14:paraId="4D8A4701" w14:textId="77777777" w:rsidR="002169D9" w:rsidRDefault="00D652B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1" w:type="pct"/>
            <w:vMerge w:val="restart"/>
          </w:tcPr>
          <w:p w14:paraId="4CD2DC83" w14:textId="77777777" w:rsidR="002169D9" w:rsidRDefault="00D652BC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486" w:type="pct"/>
          </w:tcPr>
          <w:p w14:paraId="50625DB0" w14:textId="77777777" w:rsidR="002169D9" w:rsidRDefault="00D652B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2" w:type="pct"/>
          </w:tcPr>
          <w:p w14:paraId="45217FBA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Аэродинамические характеристики: </w:t>
            </w:r>
          </w:p>
          <w:p w14:paraId="46E38006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скорость потока воздуха; </w:t>
            </w:r>
          </w:p>
          <w:p w14:paraId="5355D438" w14:textId="77777777" w:rsidR="002169D9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расход (количество) удаляемого воздуха</w:t>
            </w:r>
          </w:p>
          <w:p w14:paraId="68B10971" w14:textId="312DD8D0" w:rsidR="002F5F23" w:rsidRDefault="002F5F23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6AC43274" w14:textId="77777777" w:rsidR="002169D9" w:rsidRDefault="00D652BC">
            <w:pPr>
              <w:ind w:left="-84" w:right="-84"/>
            </w:pPr>
            <w:r>
              <w:rPr>
                <w:sz w:val="22"/>
              </w:rPr>
              <w:t>ТКП 629-2018 (33040)</w:t>
            </w:r>
          </w:p>
        </w:tc>
        <w:tc>
          <w:tcPr>
            <w:tcW w:w="903" w:type="pct"/>
            <w:vMerge w:val="restart"/>
          </w:tcPr>
          <w:p w14:paraId="03D07665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7" w:type="pct"/>
            <w:vMerge w:val="restart"/>
          </w:tcPr>
          <w:p w14:paraId="6F5AA388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Испытательная лаборатория (ул. Калинина, 12а, 213533, г. Чериков, Чериковский район, Могилевская область)</w:t>
            </w:r>
          </w:p>
        </w:tc>
      </w:tr>
      <w:tr w:rsidR="002169D9" w14:paraId="16CE109D" w14:textId="77777777" w:rsidTr="009355C6">
        <w:tc>
          <w:tcPr>
            <w:tcW w:w="242" w:type="pct"/>
          </w:tcPr>
          <w:p w14:paraId="5D14EDE8" w14:textId="77777777" w:rsidR="002169D9" w:rsidRDefault="00D652B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1" w:type="pct"/>
            <w:vMerge/>
          </w:tcPr>
          <w:p w14:paraId="06F7CB6F" w14:textId="77777777" w:rsidR="002169D9" w:rsidRDefault="002169D9"/>
        </w:tc>
        <w:tc>
          <w:tcPr>
            <w:tcW w:w="486" w:type="pct"/>
          </w:tcPr>
          <w:p w14:paraId="6B4405E3" w14:textId="77777777" w:rsidR="002169D9" w:rsidRDefault="00D652BC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72" w:type="pct"/>
          </w:tcPr>
          <w:p w14:paraId="3AFBC008" w14:textId="77777777" w:rsidR="002169D9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  <w:p w14:paraId="2BA2C7E2" w14:textId="77777777" w:rsidR="009355C6" w:rsidRDefault="009355C6">
            <w:pPr>
              <w:ind w:left="-84" w:right="-84"/>
            </w:pPr>
          </w:p>
        </w:tc>
        <w:tc>
          <w:tcPr>
            <w:tcW w:w="878" w:type="pct"/>
            <w:vMerge/>
          </w:tcPr>
          <w:p w14:paraId="1EDAEAAB" w14:textId="77777777" w:rsidR="002169D9" w:rsidRDefault="002169D9"/>
        </w:tc>
        <w:tc>
          <w:tcPr>
            <w:tcW w:w="903" w:type="pct"/>
            <w:vMerge/>
          </w:tcPr>
          <w:p w14:paraId="4F695320" w14:textId="77777777" w:rsidR="002169D9" w:rsidRDefault="002169D9"/>
        </w:tc>
        <w:tc>
          <w:tcPr>
            <w:tcW w:w="837" w:type="pct"/>
            <w:vMerge/>
          </w:tcPr>
          <w:p w14:paraId="16A6C486" w14:textId="77777777" w:rsidR="002169D9" w:rsidRDefault="002169D9"/>
        </w:tc>
      </w:tr>
      <w:tr w:rsidR="002169D9" w14:paraId="26B64EAF" w14:textId="77777777" w:rsidTr="009355C6">
        <w:trPr>
          <w:trHeight w:val="230"/>
        </w:trPr>
        <w:tc>
          <w:tcPr>
            <w:tcW w:w="242" w:type="pct"/>
          </w:tcPr>
          <w:p w14:paraId="7A6018E5" w14:textId="77777777" w:rsidR="002169D9" w:rsidRDefault="00D652B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1" w:type="pct"/>
            <w:vMerge/>
          </w:tcPr>
          <w:p w14:paraId="53A7FC6E" w14:textId="77777777" w:rsidR="002169D9" w:rsidRDefault="002169D9"/>
        </w:tc>
        <w:tc>
          <w:tcPr>
            <w:tcW w:w="486" w:type="pct"/>
          </w:tcPr>
          <w:p w14:paraId="6E8BEFE2" w14:textId="77777777" w:rsidR="002169D9" w:rsidRDefault="00D652B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2" w:type="pct"/>
          </w:tcPr>
          <w:p w14:paraId="188087EC" w14:textId="77777777" w:rsidR="002169D9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Кратность воздухообмена</w:t>
            </w:r>
          </w:p>
          <w:p w14:paraId="097EAED6" w14:textId="77777777" w:rsidR="009355C6" w:rsidRDefault="009355C6">
            <w:pPr>
              <w:ind w:left="-84" w:right="-84"/>
            </w:pPr>
          </w:p>
        </w:tc>
        <w:tc>
          <w:tcPr>
            <w:tcW w:w="878" w:type="pct"/>
            <w:vMerge/>
          </w:tcPr>
          <w:p w14:paraId="5C05F36D" w14:textId="77777777" w:rsidR="002169D9" w:rsidRDefault="002169D9"/>
        </w:tc>
        <w:tc>
          <w:tcPr>
            <w:tcW w:w="903" w:type="pct"/>
          </w:tcPr>
          <w:p w14:paraId="6B587277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АМИ.МН 0222-2025</w:t>
            </w:r>
          </w:p>
        </w:tc>
        <w:tc>
          <w:tcPr>
            <w:tcW w:w="837" w:type="pct"/>
            <w:vMerge/>
          </w:tcPr>
          <w:p w14:paraId="3B2C1F37" w14:textId="77777777" w:rsidR="002169D9" w:rsidRDefault="002169D9"/>
        </w:tc>
      </w:tr>
      <w:tr w:rsidR="002169D9" w14:paraId="46D555FC" w14:textId="77777777" w:rsidTr="009355C6">
        <w:tc>
          <w:tcPr>
            <w:tcW w:w="242" w:type="pct"/>
          </w:tcPr>
          <w:p w14:paraId="3AF550EA" w14:textId="77777777" w:rsidR="002169D9" w:rsidRDefault="00D652BC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1" w:type="pct"/>
            <w:vMerge w:val="restart"/>
          </w:tcPr>
          <w:p w14:paraId="702DE377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86" w:type="pct"/>
          </w:tcPr>
          <w:p w14:paraId="2B7C50DB" w14:textId="77777777" w:rsidR="002169D9" w:rsidRDefault="00D652B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2" w:type="pct"/>
          </w:tcPr>
          <w:p w14:paraId="5B36A884" w14:textId="77777777" w:rsidR="002169D9" w:rsidRDefault="00D652B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9A4B10E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5AEBAA51" w14:textId="5E291570" w:rsidR="002169D9" w:rsidRDefault="00D652BC">
            <w:pPr>
              <w:ind w:left="-84" w:right="-84"/>
            </w:pPr>
            <w:proofErr w:type="spellStart"/>
            <w:r>
              <w:rPr>
                <w:sz w:val="22"/>
              </w:rPr>
              <w:t>п.Б</w:t>
            </w:r>
            <w:proofErr w:type="spellEnd"/>
            <w:r>
              <w:rPr>
                <w:sz w:val="22"/>
              </w:rPr>
              <w:t>. 27.1, п. Б.30.1 ;</w:t>
            </w:r>
            <w:r>
              <w:rPr>
                <w:sz w:val="22"/>
              </w:rPr>
              <w:br/>
              <w:t>ТКП 339-2022 (33240) п.4.4.26.1, п. 4.4.29.2</w:t>
            </w:r>
          </w:p>
        </w:tc>
        <w:tc>
          <w:tcPr>
            <w:tcW w:w="903" w:type="pct"/>
          </w:tcPr>
          <w:p w14:paraId="1DF1C184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АМИ.ГМ 0089-2022</w:t>
            </w:r>
          </w:p>
        </w:tc>
        <w:tc>
          <w:tcPr>
            <w:tcW w:w="837" w:type="pct"/>
            <w:vMerge w:val="restart"/>
          </w:tcPr>
          <w:p w14:paraId="5E99A17E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Испытательная лаборатория (ул. Калинина, 12а, 213533, г. Чериков, Чериковский район, Могилевская область)</w:t>
            </w:r>
          </w:p>
        </w:tc>
      </w:tr>
      <w:tr w:rsidR="002169D9" w14:paraId="7960D715" w14:textId="77777777" w:rsidTr="009355C6">
        <w:trPr>
          <w:trHeight w:val="230"/>
        </w:trPr>
        <w:tc>
          <w:tcPr>
            <w:tcW w:w="242" w:type="pct"/>
          </w:tcPr>
          <w:p w14:paraId="01507E04" w14:textId="77777777" w:rsidR="002169D9" w:rsidRDefault="00D652B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1" w:type="pct"/>
            <w:vMerge/>
          </w:tcPr>
          <w:p w14:paraId="07FF0E49" w14:textId="77777777" w:rsidR="002169D9" w:rsidRDefault="002169D9"/>
        </w:tc>
        <w:tc>
          <w:tcPr>
            <w:tcW w:w="486" w:type="pct"/>
          </w:tcPr>
          <w:p w14:paraId="5ED3CE27" w14:textId="77777777" w:rsidR="002169D9" w:rsidRDefault="00D652B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7E988605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3C5A59DD" w14:textId="0F7F2EB7" w:rsidR="002169D9" w:rsidRDefault="00D652BC">
            <w:pPr>
              <w:ind w:left="-84" w:right="-84"/>
            </w:pPr>
            <w:r>
              <w:rPr>
                <w:sz w:val="22"/>
              </w:rPr>
              <w:t>ТКП 181-2023 (33240) п.Б.27.3;</w:t>
            </w:r>
            <w:r>
              <w:rPr>
                <w:sz w:val="22"/>
              </w:rPr>
              <w:br/>
              <w:t>ТКП 339-2022 (33240) п.4.4.26.3</w:t>
            </w:r>
          </w:p>
        </w:tc>
        <w:tc>
          <w:tcPr>
            <w:tcW w:w="903" w:type="pct"/>
          </w:tcPr>
          <w:p w14:paraId="71364A6D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АМИ.ГМ 0090-2022</w:t>
            </w:r>
          </w:p>
        </w:tc>
        <w:tc>
          <w:tcPr>
            <w:tcW w:w="837" w:type="pct"/>
            <w:vMerge/>
          </w:tcPr>
          <w:p w14:paraId="4AD21AF4" w14:textId="77777777" w:rsidR="002169D9" w:rsidRDefault="002169D9"/>
        </w:tc>
      </w:tr>
      <w:tr w:rsidR="002169D9" w14:paraId="291564D9" w14:textId="77777777" w:rsidTr="009355C6">
        <w:tc>
          <w:tcPr>
            <w:tcW w:w="242" w:type="pct"/>
          </w:tcPr>
          <w:p w14:paraId="132835AC" w14:textId="77777777" w:rsidR="002169D9" w:rsidRDefault="00D652B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1" w:type="pct"/>
            <w:vMerge w:val="restart"/>
          </w:tcPr>
          <w:p w14:paraId="089FB079" w14:textId="77777777" w:rsidR="002169D9" w:rsidRDefault="00D652B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86" w:type="pct"/>
            <w:vMerge w:val="restart"/>
          </w:tcPr>
          <w:p w14:paraId="7141D324" w14:textId="77777777" w:rsidR="002169D9" w:rsidRDefault="00D652B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054E0D55" w14:textId="77777777" w:rsidR="002169D9" w:rsidRDefault="00D652B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8" w:type="pct"/>
          </w:tcPr>
          <w:p w14:paraId="4D482EF3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30339-95 </w:t>
            </w:r>
          </w:p>
          <w:p w14:paraId="1E623618" w14:textId="69286218" w:rsidR="002169D9" w:rsidRDefault="00D652BC">
            <w:pPr>
              <w:ind w:left="-84" w:right="-84"/>
            </w:pPr>
            <w:r>
              <w:rPr>
                <w:sz w:val="22"/>
              </w:rPr>
              <w:t>п. 4.3.3, п. 4.3.4;</w:t>
            </w:r>
            <w:r>
              <w:rPr>
                <w:sz w:val="22"/>
              </w:rPr>
              <w:br/>
              <w:t>ТКП 181-2023 (33240) п.Б.29.4;</w:t>
            </w:r>
            <w:r>
              <w:rPr>
                <w:sz w:val="22"/>
              </w:rPr>
              <w:br/>
              <w:t>ТКП 339-2022 (33240) п.4.4.28.6, п. 4.3.8.2</w:t>
            </w:r>
          </w:p>
        </w:tc>
        <w:tc>
          <w:tcPr>
            <w:tcW w:w="903" w:type="pct"/>
            <w:vMerge w:val="restart"/>
          </w:tcPr>
          <w:p w14:paraId="38C203BF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АМИ.ГМ 0091-2022</w:t>
            </w:r>
          </w:p>
        </w:tc>
        <w:tc>
          <w:tcPr>
            <w:tcW w:w="837" w:type="pct"/>
            <w:vMerge w:val="restart"/>
          </w:tcPr>
          <w:p w14:paraId="061685BD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Испытательная лаборатория (ул. Калинина, 12а, 213533, г. Чериков, Чериковский район, Могилевская область)</w:t>
            </w:r>
          </w:p>
        </w:tc>
      </w:tr>
      <w:tr w:rsidR="002169D9" w14:paraId="388F5E70" w14:textId="77777777" w:rsidTr="009355C6">
        <w:tc>
          <w:tcPr>
            <w:tcW w:w="242" w:type="pct"/>
          </w:tcPr>
          <w:p w14:paraId="34CAB3B9" w14:textId="77777777" w:rsidR="002169D9" w:rsidRDefault="00D652B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1" w:type="pct"/>
            <w:vMerge/>
          </w:tcPr>
          <w:p w14:paraId="5F5D8058" w14:textId="77777777" w:rsidR="002169D9" w:rsidRDefault="002169D9"/>
        </w:tc>
        <w:tc>
          <w:tcPr>
            <w:tcW w:w="486" w:type="pct"/>
            <w:vMerge/>
          </w:tcPr>
          <w:p w14:paraId="21119C64" w14:textId="77777777" w:rsidR="002169D9" w:rsidRDefault="002169D9"/>
        </w:tc>
        <w:tc>
          <w:tcPr>
            <w:tcW w:w="972" w:type="pct"/>
          </w:tcPr>
          <w:p w14:paraId="3BA97BCD" w14:textId="77777777" w:rsidR="002169D9" w:rsidRDefault="00D652B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6FFF2848" w14:textId="04A179FA" w:rsidR="002169D9" w:rsidRDefault="00D652BC">
            <w:pPr>
              <w:ind w:left="-84" w:right="-84"/>
            </w:pPr>
            <w:r>
              <w:rPr>
                <w:sz w:val="22"/>
              </w:rPr>
              <w:t>ТКП 181-2023 (33240) п.Б.29.2;</w:t>
            </w:r>
            <w:r>
              <w:rPr>
                <w:sz w:val="22"/>
              </w:rPr>
              <w:br/>
              <w:t>ТКП 339-2022 (33240) п.4.4.28.2</w:t>
            </w:r>
          </w:p>
        </w:tc>
        <w:tc>
          <w:tcPr>
            <w:tcW w:w="903" w:type="pct"/>
            <w:vMerge/>
          </w:tcPr>
          <w:p w14:paraId="2AB956EE" w14:textId="77777777" w:rsidR="002169D9" w:rsidRDefault="002169D9"/>
        </w:tc>
        <w:tc>
          <w:tcPr>
            <w:tcW w:w="837" w:type="pct"/>
            <w:vMerge/>
          </w:tcPr>
          <w:p w14:paraId="2348BD35" w14:textId="77777777" w:rsidR="002169D9" w:rsidRDefault="002169D9"/>
        </w:tc>
      </w:tr>
      <w:tr w:rsidR="002169D9" w14:paraId="4DAF9BF2" w14:textId="77777777" w:rsidTr="009355C6">
        <w:trPr>
          <w:trHeight w:val="230"/>
        </w:trPr>
        <w:tc>
          <w:tcPr>
            <w:tcW w:w="242" w:type="pct"/>
          </w:tcPr>
          <w:p w14:paraId="6F26D3C3" w14:textId="77777777" w:rsidR="002169D9" w:rsidRDefault="00D652B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1" w:type="pct"/>
            <w:vMerge/>
          </w:tcPr>
          <w:p w14:paraId="3F96E151" w14:textId="77777777" w:rsidR="002169D9" w:rsidRDefault="002169D9"/>
        </w:tc>
        <w:tc>
          <w:tcPr>
            <w:tcW w:w="486" w:type="pct"/>
            <w:vMerge/>
          </w:tcPr>
          <w:p w14:paraId="1A4EB579" w14:textId="77777777" w:rsidR="002169D9" w:rsidRDefault="002169D9"/>
        </w:tc>
        <w:tc>
          <w:tcPr>
            <w:tcW w:w="972" w:type="pct"/>
          </w:tcPr>
          <w:p w14:paraId="58949CA7" w14:textId="77777777" w:rsidR="002169D9" w:rsidRDefault="00D652B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169CD7F8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30331.3-95 (МЭК 364-4-41-92) </w:t>
            </w:r>
          </w:p>
          <w:p w14:paraId="584A8743" w14:textId="58F63ED0" w:rsidR="002169D9" w:rsidRDefault="00D652BC">
            <w:pPr>
              <w:ind w:left="-84" w:right="-84"/>
            </w:pPr>
            <w:r>
              <w:rPr>
                <w:sz w:val="22"/>
              </w:rPr>
              <w:t>п. 413.1.3.4, п. 413.1.3.5;</w:t>
            </w:r>
            <w:r>
              <w:rPr>
                <w:sz w:val="22"/>
              </w:rPr>
              <w:br/>
              <w:t>ТКП 181-2023 (33240) п.Б.29.8;</w:t>
            </w:r>
            <w:r>
              <w:rPr>
                <w:sz w:val="22"/>
              </w:rPr>
              <w:br/>
              <w:t>ТКП 339-2022 (33240) п.4.4.28.5</w:t>
            </w:r>
          </w:p>
        </w:tc>
        <w:tc>
          <w:tcPr>
            <w:tcW w:w="903" w:type="pct"/>
          </w:tcPr>
          <w:p w14:paraId="3E33F1F4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АМИ.ГМ 0090-2022</w:t>
            </w:r>
          </w:p>
        </w:tc>
        <w:tc>
          <w:tcPr>
            <w:tcW w:w="837" w:type="pct"/>
            <w:vMerge/>
          </w:tcPr>
          <w:p w14:paraId="69D5E498" w14:textId="77777777" w:rsidR="002169D9" w:rsidRDefault="002169D9"/>
        </w:tc>
      </w:tr>
      <w:tr w:rsidR="002169D9" w14:paraId="3BB4EBEE" w14:textId="77777777" w:rsidTr="009355C6">
        <w:tc>
          <w:tcPr>
            <w:tcW w:w="242" w:type="pct"/>
          </w:tcPr>
          <w:p w14:paraId="64FE6F00" w14:textId="77777777" w:rsidR="002169D9" w:rsidRDefault="00D652B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1" w:type="pct"/>
            <w:vMerge w:val="restart"/>
          </w:tcPr>
          <w:p w14:paraId="0FF535E9" w14:textId="77777777" w:rsidR="002169D9" w:rsidRDefault="00D652BC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86" w:type="pct"/>
            <w:vMerge w:val="restart"/>
          </w:tcPr>
          <w:p w14:paraId="4D21D621" w14:textId="77777777" w:rsidR="002169D9" w:rsidRDefault="00D652B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26208974" w14:textId="77777777" w:rsidR="002169D9" w:rsidRDefault="00D652BC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6A8FF91B" w14:textId="77777777" w:rsidR="009355C6" w:rsidRDefault="00D652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945FC55" w14:textId="303A5790" w:rsidR="002169D9" w:rsidRDefault="00D652BC">
            <w:pPr>
              <w:ind w:left="-84" w:right="-84"/>
            </w:pPr>
            <w:r>
              <w:rPr>
                <w:sz w:val="22"/>
              </w:rPr>
              <w:t>п. Б.27.1, п.Б.27.7, п.В.4.65;</w:t>
            </w:r>
            <w:r>
              <w:rPr>
                <w:sz w:val="22"/>
              </w:rPr>
              <w:br/>
              <w:t>ТКП 339-2022 (33240) п. 4.4.26.1</w:t>
            </w:r>
          </w:p>
        </w:tc>
        <w:tc>
          <w:tcPr>
            <w:tcW w:w="903" w:type="pct"/>
          </w:tcPr>
          <w:p w14:paraId="1CEE36E0" w14:textId="77777777" w:rsidR="002169D9" w:rsidRDefault="00D652BC">
            <w:pPr>
              <w:ind w:left="-84" w:right="-84"/>
            </w:pPr>
            <w:r>
              <w:rPr>
                <w:sz w:val="22"/>
              </w:rPr>
              <w:t>АМИ.ГМ 0089-2022</w:t>
            </w:r>
          </w:p>
        </w:tc>
        <w:tc>
          <w:tcPr>
            <w:tcW w:w="837" w:type="pct"/>
            <w:vMerge w:val="restart"/>
          </w:tcPr>
          <w:p w14:paraId="79BBFBB9" w14:textId="77777777" w:rsidR="002169D9" w:rsidRDefault="00D652BC">
            <w:pPr>
              <w:ind w:left="-84" w:right="-84"/>
            </w:pPr>
            <w:r>
              <w:rPr>
                <w:sz w:val="22"/>
              </w:rPr>
              <w:t>Испытательная лаборатория (ул. Калинина, 12а, 213533, г. Чериков, Чериковский район, Могилевская область)</w:t>
            </w:r>
          </w:p>
        </w:tc>
      </w:tr>
      <w:tr w:rsidR="002169D9" w14:paraId="3A63AF4A" w14:textId="77777777" w:rsidTr="009355C6">
        <w:tc>
          <w:tcPr>
            <w:tcW w:w="242" w:type="pct"/>
          </w:tcPr>
          <w:p w14:paraId="26CBEFE4" w14:textId="77777777" w:rsidR="002169D9" w:rsidRDefault="00D652B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1" w:type="pct"/>
            <w:vMerge/>
          </w:tcPr>
          <w:p w14:paraId="78BEBCEA" w14:textId="77777777" w:rsidR="002169D9" w:rsidRDefault="002169D9"/>
        </w:tc>
        <w:tc>
          <w:tcPr>
            <w:tcW w:w="486" w:type="pct"/>
            <w:vMerge/>
          </w:tcPr>
          <w:p w14:paraId="48625AF6" w14:textId="77777777" w:rsidR="002169D9" w:rsidRDefault="002169D9"/>
        </w:tc>
        <w:tc>
          <w:tcPr>
            <w:tcW w:w="972" w:type="pct"/>
          </w:tcPr>
          <w:p w14:paraId="0048763F" w14:textId="77777777" w:rsidR="002169D9" w:rsidRDefault="00D652B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76ED116C" w14:textId="6A14C44E" w:rsidR="002169D9" w:rsidRDefault="00D652BC">
            <w:pPr>
              <w:ind w:left="-84" w:right="-84"/>
            </w:pPr>
            <w:r>
              <w:rPr>
                <w:sz w:val="22"/>
              </w:rPr>
              <w:t>ГОСТ 30339-95 п. 4.2.9;</w:t>
            </w:r>
            <w:r>
              <w:rPr>
                <w:sz w:val="22"/>
              </w:rPr>
              <w:br/>
              <w:t xml:space="preserve">ГОСТ IEC 61009-1-2020 п. </w:t>
            </w:r>
            <w:r>
              <w:rPr>
                <w:sz w:val="22"/>
              </w:rPr>
              <w:lastRenderedPageBreak/>
              <w:t>5.3.3, Приложение D, п.D.1 ;</w:t>
            </w:r>
            <w:r>
              <w:rPr>
                <w:sz w:val="22"/>
              </w:rPr>
              <w:br/>
              <w:t>СН 4.04.01-2019 п. 16.3.8;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50807-2003 (МЭК 755-83) п. 5.3, п. 5.4;</w:t>
            </w:r>
            <w:r>
              <w:rPr>
                <w:sz w:val="22"/>
              </w:rPr>
              <w:br/>
              <w:t>ТКП 181-2023 (33240) п.Б.27.7, п. В.4.65;</w:t>
            </w:r>
            <w:r>
              <w:rPr>
                <w:sz w:val="22"/>
              </w:rPr>
              <w:br/>
              <w:t>ТКП 339-2022 (33240) п.4.4.26.7 г)</w:t>
            </w:r>
          </w:p>
        </w:tc>
        <w:tc>
          <w:tcPr>
            <w:tcW w:w="903" w:type="pct"/>
            <w:vMerge w:val="restart"/>
          </w:tcPr>
          <w:p w14:paraId="7FC24176" w14:textId="77777777" w:rsidR="002169D9" w:rsidRDefault="00D652BC">
            <w:pPr>
              <w:ind w:left="-84" w:right="-84"/>
            </w:pPr>
            <w:r>
              <w:rPr>
                <w:sz w:val="22"/>
              </w:rPr>
              <w:lastRenderedPageBreak/>
              <w:t>АМИ.ГМ 0092-2022</w:t>
            </w:r>
          </w:p>
        </w:tc>
        <w:tc>
          <w:tcPr>
            <w:tcW w:w="837" w:type="pct"/>
            <w:vMerge/>
          </w:tcPr>
          <w:p w14:paraId="5A564360" w14:textId="77777777" w:rsidR="002169D9" w:rsidRDefault="002169D9"/>
        </w:tc>
      </w:tr>
      <w:tr w:rsidR="002169D9" w14:paraId="347947FD" w14:textId="77777777" w:rsidTr="009355C6">
        <w:tc>
          <w:tcPr>
            <w:tcW w:w="242" w:type="pct"/>
          </w:tcPr>
          <w:p w14:paraId="1D487590" w14:textId="77777777" w:rsidR="002169D9" w:rsidRDefault="00D652B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1" w:type="pct"/>
            <w:vMerge/>
          </w:tcPr>
          <w:p w14:paraId="7FD2DA51" w14:textId="77777777" w:rsidR="002169D9" w:rsidRDefault="002169D9"/>
        </w:tc>
        <w:tc>
          <w:tcPr>
            <w:tcW w:w="486" w:type="pct"/>
            <w:vMerge/>
          </w:tcPr>
          <w:p w14:paraId="570E60CB" w14:textId="77777777" w:rsidR="002169D9" w:rsidRDefault="002169D9"/>
        </w:tc>
        <w:tc>
          <w:tcPr>
            <w:tcW w:w="972" w:type="pct"/>
          </w:tcPr>
          <w:p w14:paraId="5DA41FE4" w14:textId="77777777" w:rsidR="002169D9" w:rsidRDefault="00D652BC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</w:tcPr>
          <w:p w14:paraId="7C6846FD" w14:textId="67B5AFB7" w:rsidR="002169D9" w:rsidRDefault="00D652BC">
            <w:pPr>
              <w:ind w:left="-84" w:right="-84"/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61009-1-2020 п.5.3.8;</w:t>
            </w:r>
            <w:r>
              <w:rPr>
                <w:sz w:val="22"/>
              </w:rPr>
              <w:br/>
              <w:t>СТБ ГОСТ Р 50807-2003 (МЭК 755-83) п. 5.14;</w:t>
            </w:r>
            <w:r>
              <w:rPr>
                <w:sz w:val="22"/>
              </w:rPr>
              <w:br/>
              <w:t>ТКП 181-2023 (33240) п.Б.27.7, п. В.4.65;</w:t>
            </w:r>
            <w:r>
              <w:rPr>
                <w:sz w:val="22"/>
              </w:rPr>
              <w:br/>
              <w:t>ТКП 339-2022 (33240) п.4.4.26.7 д)</w:t>
            </w:r>
          </w:p>
        </w:tc>
        <w:tc>
          <w:tcPr>
            <w:tcW w:w="903" w:type="pct"/>
            <w:vMerge/>
          </w:tcPr>
          <w:p w14:paraId="47785DF5" w14:textId="77777777" w:rsidR="002169D9" w:rsidRDefault="002169D9"/>
        </w:tc>
        <w:tc>
          <w:tcPr>
            <w:tcW w:w="837" w:type="pct"/>
            <w:vMerge/>
          </w:tcPr>
          <w:p w14:paraId="6FB95831" w14:textId="77777777" w:rsidR="002169D9" w:rsidRDefault="002169D9"/>
        </w:tc>
      </w:tr>
      <w:tr w:rsidR="002169D9" w14:paraId="0A5BE0B0" w14:textId="77777777" w:rsidTr="009355C6">
        <w:trPr>
          <w:trHeight w:val="230"/>
        </w:trPr>
        <w:tc>
          <w:tcPr>
            <w:tcW w:w="242" w:type="pct"/>
          </w:tcPr>
          <w:p w14:paraId="2BCB75E0" w14:textId="77777777" w:rsidR="002169D9" w:rsidRDefault="00D652BC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1" w:type="pct"/>
            <w:vMerge/>
          </w:tcPr>
          <w:p w14:paraId="3775D85C" w14:textId="77777777" w:rsidR="002169D9" w:rsidRDefault="002169D9"/>
        </w:tc>
        <w:tc>
          <w:tcPr>
            <w:tcW w:w="486" w:type="pct"/>
            <w:vMerge/>
          </w:tcPr>
          <w:p w14:paraId="3EFA0DED" w14:textId="77777777" w:rsidR="002169D9" w:rsidRDefault="002169D9"/>
        </w:tc>
        <w:tc>
          <w:tcPr>
            <w:tcW w:w="972" w:type="pct"/>
          </w:tcPr>
          <w:p w14:paraId="19F50209" w14:textId="77777777" w:rsidR="002169D9" w:rsidRDefault="00D652BC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675BCAF0" w14:textId="77777777" w:rsidR="002169D9" w:rsidRDefault="00D652BC">
            <w:pPr>
              <w:ind w:left="-84" w:right="-84"/>
            </w:pPr>
            <w:r>
              <w:rPr>
                <w:sz w:val="22"/>
              </w:rPr>
              <w:t>СН 4.04.01-2019 п. 16.3.7;</w:t>
            </w:r>
            <w:r>
              <w:rPr>
                <w:sz w:val="22"/>
              </w:rPr>
              <w:br/>
              <w:t>ТКП 181-2023</w:t>
            </w:r>
            <w:r>
              <w:rPr>
                <w:sz w:val="22"/>
              </w:rPr>
              <w:t xml:space="preserve"> (33240) п. Б.27.7, п. В.4.65</w:t>
            </w:r>
          </w:p>
        </w:tc>
        <w:tc>
          <w:tcPr>
            <w:tcW w:w="903" w:type="pct"/>
            <w:vMerge/>
          </w:tcPr>
          <w:p w14:paraId="478557D1" w14:textId="77777777" w:rsidR="002169D9" w:rsidRDefault="002169D9"/>
        </w:tc>
        <w:tc>
          <w:tcPr>
            <w:tcW w:w="837" w:type="pct"/>
            <w:vMerge/>
          </w:tcPr>
          <w:p w14:paraId="6186C5B7" w14:textId="77777777" w:rsidR="002169D9" w:rsidRDefault="002169D9"/>
        </w:tc>
      </w:tr>
    </w:tbl>
    <w:p w14:paraId="01C7864D" w14:textId="77777777" w:rsidR="002D5D96" w:rsidRPr="00CD28A9" w:rsidRDefault="002D5D96" w:rsidP="002D5D96"/>
    <w:p w14:paraId="21CAB178" w14:textId="77777777" w:rsidR="00BD12DD" w:rsidRDefault="00BD12DD" w:rsidP="00C35CF2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1DD5" w14:textId="77777777" w:rsidR="003E4341" w:rsidRDefault="003E4341" w:rsidP="0011070C">
      <w:r>
        <w:separator/>
      </w:r>
    </w:p>
  </w:endnote>
  <w:endnote w:type="continuationSeparator" w:id="0">
    <w:p w14:paraId="026965D0" w14:textId="77777777" w:rsidR="003E4341" w:rsidRDefault="003E43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0C11C7" w14:textId="77777777" w:rsidR="00D652BC" w:rsidRDefault="00D652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2D72A7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2347B7" w14:textId="78EF493B" w:rsidR="00222A33" w:rsidRPr="00BF5CCF" w:rsidRDefault="009355C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8322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84A7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232756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2794D6" w14:textId="503F45F0" w:rsidR="00306EC9" w:rsidRPr="00BF5CCF" w:rsidRDefault="009355C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859F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CE00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0548" w14:textId="77777777" w:rsidR="003E4341" w:rsidRDefault="003E4341" w:rsidP="0011070C">
      <w:r>
        <w:separator/>
      </w:r>
    </w:p>
  </w:footnote>
  <w:footnote w:type="continuationSeparator" w:id="0">
    <w:p w14:paraId="327D971A" w14:textId="77777777" w:rsidR="003E4341" w:rsidRDefault="003E43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7E1" w14:textId="77777777" w:rsidR="00D652BC" w:rsidRDefault="00D652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4D5CB03D" w14:textId="77777777" w:rsidTr="00D652BC">
      <w:trPr>
        <w:trHeight w:val="221"/>
      </w:trPr>
      <w:tc>
        <w:tcPr>
          <w:tcW w:w="12186" w:type="dxa"/>
          <w:vAlign w:val="center"/>
        </w:tcPr>
        <w:p w14:paraId="28FF8F55" w14:textId="3A2010DF" w:rsidR="00BD12DD" w:rsidRPr="00C81CC9" w:rsidRDefault="00D652BC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F2A85D2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2.5309</w:t>
          </w:r>
        </w:p>
      </w:tc>
    </w:tr>
  </w:tbl>
  <w:p w14:paraId="77E2042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520A231B" w14:textId="77777777" w:rsidTr="00D652BC">
      <w:trPr>
        <w:trHeight w:val="221"/>
      </w:trPr>
      <w:tc>
        <w:tcPr>
          <w:tcW w:w="12186" w:type="dxa"/>
          <w:vAlign w:val="center"/>
        </w:tcPr>
        <w:p w14:paraId="2DDD7208" w14:textId="77777777" w:rsidR="00723B47" w:rsidRPr="00CD28A9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D28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Унитарное коммунальное производственное предприятие "Чериковский жилкоммунхоз",</w:t>
          </w:r>
        </w:p>
        <w:p w14:paraId="236C789F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испытательная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367" w:type="dxa"/>
          <w:vAlign w:val="center"/>
        </w:tcPr>
        <w:p w14:paraId="135C2BD4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2.5309</w:t>
          </w:r>
        </w:p>
      </w:tc>
    </w:tr>
  </w:tbl>
  <w:p w14:paraId="69F19A6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69D9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F5F23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4341"/>
    <w:rsid w:val="003E6D8A"/>
    <w:rsid w:val="003F083C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C1EA5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55691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355C6"/>
    <w:rsid w:val="0094577F"/>
    <w:rsid w:val="009503C7"/>
    <w:rsid w:val="0095347E"/>
    <w:rsid w:val="009940B7"/>
    <w:rsid w:val="009A3A10"/>
    <w:rsid w:val="009A3E9D"/>
    <w:rsid w:val="009A77A2"/>
    <w:rsid w:val="009B2E59"/>
    <w:rsid w:val="009C192F"/>
    <w:rsid w:val="009C2C53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8A9"/>
    <w:rsid w:val="00CF4334"/>
    <w:rsid w:val="00D10C95"/>
    <w:rsid w:val="00D16EC2"/>
    <w:rsid w:val="00D56371"/>
    <w:rsid w:val="00D652BC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62B6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5B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2026-03-16T05:09:00Z</dcterms:created>
  <dcterms:modified xsi:type="dcterms:W3CDTF">2026-03-16T05:09:00Z</dcterms:modified>
</cp:coreProperties>
</file>