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6573EC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D45C1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452E4E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166"/>
        <w:gridCol w:w="1290"/>
        <w:gridCol w:w="2554"/>
        <w:gridCol w:w="2831"/>
        <w:gridCol w:w="2271"/>
        <w:gridCol w:w="2977"/>
      </w:tblGrid>
      <w:tr w:rsidR="00590FEC" w:rsidRPr="00C35CF2" w14:paraId="0BC49FAF" w14:textId="77777777" w:rsidTr="00452E4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AAF0F" w14:textId="77777777" w:rsidR="00A63D6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7B32BFF2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8FA1B6" w14:textId="77777777" w:rsidR="00A63D6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документа, устанавливающего </w:t>
            </w:r>
          </w:p>
          <w:p w14:paraId="3F5F9481" w14:textId="001AADF1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требования к объекту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95BDF" w14:textId="77777777" w:rsidR="00A63D6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Место(а) осуществления </w:t>
            </w:r>
          </w:p>
          <w:p w14:paraId="6E2B3CB3" w14:textId="133B8E93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590FEC" w:rsidRPr="00C35CF2" w14:paraId="18CCC051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590864D7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211748F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2B14D5E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46F1EA90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49C060DE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450F438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0B604CC" w:rsidR="00C35CF2" w:rsidRPr="00C35CF2" w:rsidRDefault="00590FE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90FEC" w:rsidRPr="00C35CF2" w14:paraId="11D8D0FC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36D2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1.1</w:t>
            </w:r>
          </w:p>
          <w:p w14:paraId="50C587CD" w14:textId="1650039D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79392" w14:textId="16A7521D" w:rsidR="00590FEC" w:rsidRDefault="00590FEC" w:rsidP="00590FEC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92DA" w14:textId="12B429D7" w:rsidR="00590FEC" w:rsidRPr="00BB1C6C" w:rsidRDefault="00590FEC" w:rsidP="00590FEC">
            <w:pPr>
              <w:tabs>
                <w:tab w:val="left" w:pos="199"/>
              </w:tabs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27.12/22.000</w:t>
            </w:r>
          </w:p>
          <w:p w14:paraId="5FA04A99" w14:textId="24B5E929" w:rsidR="00590FEC" w:rsidRPr="00BB1C6C" w:rsidRDefault="00590FEC" w:rsidP="00590FEC">
            <w:pPr>
              <w:tabs>
                <w:tab w:val="left" w:pos="199"/>
              </w:tabs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27.32/22.000</w:t>
            </w:r>
          </w:p>
          <w:p w14:paraId="68E5288B" w14:textId="71BE8B61" w:rsidR="00590FEC" w:rsidRDefault="00590FEC" w:rsidP="00590FEC">
            <w:pPr>
              <w:tabs>
                <w:tab w:val="left" w:pos="199"/>
              </w:tabs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5AE7" w14:textId="5B151B6D" w:rsidR="00590FEC" w:rsidRDefault="00590FEC" w:rsidP="00590FEC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A0E65" w14:textId="77777777" w:rsidR="00590FEC" w:rsidRPr="00BB1C6C" w:rsidRDefault="00590FEC" w:rsidP="00590FEC">
            <w:pPr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п.Б.27.1;</w:t>
            </w:r>
          </w:p>
          <w:p w14:paraId="099724D1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п.4.4.26.1</w:t>
            </w:r>
          </w:p>
          <w:p w14:paraId="5E1913CD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DBA89" w14:textId="2069C874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03198F0C" w14:textId="51F03067" w:rsidR="00590FEC" w:rsidRDefault="00590FEC" w:rsidP="00590FEC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915E3C" w14:textId="3133A935" w:rsidR="00590FEC" w:rsidRDefault="00590FEC" w:rsidP="00590FEC">
            <w:pPr>
              <w:ind w:left="57" w:right="57"/>
              <w:rPr>
                <w:lang w:eastAsia="en-US"/>
              </w:rPr>
            </w:pPr>
            <w:r w:rsidRPr="00A700C9">
              <w:rPr>
                <w:sz w:val="22"/>
                <w:szCs w:val="22"/>
              </w:rPr>
              <w:t>247755, с/с Михалковский, 49, Мозырский район, Гомельская область</w:t>
            </w:r>
          </w:p>
        </w:tc>
      </w:tr>
      <w:tr w:rsidR="00590FEC" w:rsidRPr="00C35CF2" w14:paraId="63233759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C720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1.2</w:t>
            </w:r>
          </w:p>
          <w:p w14:paraId="4E6333FA" w14:textId="7D381699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DF3A" w14:textId="77777777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99301" w14:textId="35F5FF00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96C85" w14:textId="50F53D14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50181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  <w:lang w:val="en-US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п.Б.27.3</w:t>
            </w:r>
            <w:r w:rsidRPr="00BB1C6C">
              <w:rPr>
                <w:sz w:val="22"/>
                <w:szCs w:val="22"/>
                <w:lang w:val="en-US"/>
              </w:rPr>
              <w:t>;</w:t>
            </w:r>
          </w:p>
          <w:p w14:paraId="2A151E62" w14:textId="6B879883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1DFB" w14:textId="023B21F8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073B56F1" w14:textId="458A3716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2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0A831E04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90FEC" w:rsidRPr="00C35CF2" w14:paraId="139E0D67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C92D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2.1</w:t>
            </w:r>
          </w:p>
          <w:p w14:paraId="1E4D9241" w14:textId="14A78A62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82CF" w14:textId="7A748C91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05B5" w14:textId="75EBBBD3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27.32/22.000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C7AB" w14:textId="2BBC8903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F4B4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 Б.30.1</w:t>
            </w:r>
          </w:p>
          <w:p w14:paraId="23189B92" w14:textId="77777777" w:rsidR="00590FE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ТКП 339-2022, </w:t>
            </w:r>
          </w:p>
          <w:p w14:paraId="36B2DFEF" w14:textId="02150563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 4.4.29.2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DEF74" w14:textId="67F7F042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0745B47C" w14:textId="132EEF45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1829B8AA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90FEC" w:rsidRPr="00C35CF2" w14:paraId="0E163AB7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1CA5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3.1</w:t>
            </w:r>
          </w:p>
          <w:p w14:paraId="19718558" w14:textId="4667B3F1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2E4D" w14:textId="136F01C4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E15B1" w14:textId="6F918875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6CAD" w14:textId="77777777" w:rsidR="00590FEC" w:rsidRPr="00BB1C6C" w:rsidRDefault="00590FEC" w:rsidP="00590FEC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Сопротивление заземляющих </w:t>
            </w:r>
            <w:r>
              <w:rPr>
                <w:sz w:val="22"/>
                <w:szCs w:val="22"/>
              </w:rPr>
              <w:t>у</w:t>
            </w:r>
            <w:r w:rsidRPr="00BB1C6C">
              <w:rPr>
                <w:sz w:val="22"/>
                <w:szCs w:val="22"/>
              </w:rPr>
              <w:t>стройств</w:t>
            </w:r>
          </w:p>
          <w:p w14:paraId="21B2F959" w14:textId="2F1215F2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0AA5F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BB1C6C">
              <w:rPr>
                <w:sz w:val="22"/>
                <w:szCs w:val="22"/>
              </w:rPr>
              <w:t>, п. Б.29.4</w:t>
            </w:r>
          </w:p>
          <w:p w14:paraId="3CF4E6F6" w14:textId="77777777" w:rsidR="00590FE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ТКП 339-2022, </w:t>
            </w:r>
          </w:p>
          <w:p w14:paraId="1A4D4D27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BB1C6C">
              <w:rPr>
                <w:sz w:val="22"/>
                <w:szCs w:val="22"/>
              </w:rPr>
              <w:t>п.п</w:t>
            </w:r>
            <w:proofErr w:type="spellEnd"/>
            <w:r w:rsidRPr="00BB1C6C">
              <w:rPr>
                <w:sz w:val="22"/>
                <w:szCs w:val="22"/>
              </w:rPr>
              <w:t>. 4.3.8.2, 4.4.28.6</w:t>
            </w:r>
          </w:p>
          <w:p w14:paraId="6A14A133" w14:textId="22958638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FF5A" w14:textId="03C5CE3B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34790183" w14:textId="2CA3978E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3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213BCC38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90FEC" w:rsidRPr="00C35CF2" w14:paraId="72C4796B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93322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3.2</w:t>
            </w:r>
          </w:p>
          <w:p w14:paraId="391F20E5" w14:textId="27FB4F15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DCDF3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DE89" w14:textId="3D2CE59E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FFF7" w14:textId="069FCFAE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F0933" w14:textId="77777777" w:rsidR="00590FEC" w:rsidRPr="00BB1C6C" w:rsidRDefault="00590FEC" w:rsidP="00590FEC">
            <w:pPr>
              <w:ind w:left="57" w:right="57"/>
              <w:rPr>
                <w:smallCaps/>
                <w:sz w:val="22"/>
                <w:szCs w:val="22"/>
                <w:lang w:val="en-US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п.Б.29.2</w:t>
            </w:r>
            <w:r w:rsidRPr="00BB1C6C">
              <w:rPr>
                <w:sz w:val="22"/>
                <w:szCs w:val="22"/>
                <w:lang w:val="en-US"/>
              </w:rPr>
              <w:t>;</w:t>
            </w:r>
          </w:p>
          <w:p w14:paraId="5C40ABD6" w14:textId="77777777" w:rsidR="00590FEC" w:rsidRPr="00BB1C6C" w:rsidRDefault="00590FEC" w:rsidP="00590FEC">
            <w:pPr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ТКП 339-2022, </w:t>
            </w:r>
          </w:p>
          <w:p w14:paraId="383B8A89" w14:textId="380D276E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п.4.4.28.2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C4A4D" w14:textId="0DFB6A74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5F3E8182" w14:textId="222B4D2C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8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7BFB4CF6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90FEC" w:rsidRPr="00C35CF2" w14:paraId="73D44EEC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1CC5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3.3</w:t>
            </w:r>
          </w:p>
          <w:p w14:paraId="2007C2FD" w14:textId="494676BA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0374E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8B8C" w14:textId="7E71B4A3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43608" w14:textId="19E8BCAC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AC4C4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п.Б.29.8;</w:t>
            </w:r>
          </w:p>
          <w:p w14:paraId="1C7B421C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п.4.4.28.5;</w:t>
            </w:r>
          </w:p>
          <w:p w14:paraId="3FA3FAC6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ГОСТ 30331.3-95, </w:t>
            </w:r>
          </w:p>
          <w:p w14:paraId="48197EE9" w14:textId="10D8462A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п.413.1.3.3 - п.413.1.3.5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F2C8" w14:textId="759FB201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15269EB8" w14:textId="6D09BEB4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2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05A3B145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90FEC" w:rsidRPr="00C35CF2" w14:paraId="1AD874E5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3AE0D" w14:textId="77777777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4.1</w:t>
            </w:r>
          </w:p>
          <w:p w14:paraId="3E1FA066" w14:textId="75A9045B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92D9D" w14:textId="73050E4B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Устройства</w:t>
            </w:r>
            <w:r>
              <w:rPr>
                <w:sz w:val="22"/>
                <w:szCs w:val="22"/>
              </w:rPr>
              <w:t xml:space="preserve"> </w:t>
            </w:r>
            <w:r w:rsidRPr="00BB1C6C">
              <w:rPr>
                <w:sz w:val="22"/>
                <w:szCs w:val="22"/>
              </w:rPr>
              <w:t xml:space="preserve">защитного отключения  </w:t>
            </w:r>
            <w:r w:rsidRPr="00BB1C6C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C198" w14:textId="05EBD14E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AABA" w14:textId="2AB94AF5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D668F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 xml:space="preserve">, п.Б.27.1, </w:t>
            </w:r>
          </w:p>
          <w:p w14:paraId="62D42F59" w14:textId="7777777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п.В.4.</w:t>
            </w:r>
            <w:r>
              <w:rPr>
                <w:sz w:val="22"/>
                <w:szCs w:val="22"/>
              </w:rPr>
              <w:t>65</w:t>
            </w:r>
            <w:r w:rsidRPr="00BB1C6C">
              <w:rPr>
                <w:sz w:val="22"/>
                <w:szCs w:val="22"/>
              </w:rPr>
              <w:t>;</w:t>
            </w:r>
          </w:p>
          <w:p w14:paraId="2044787D" w14:textId="01295A67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0FE8" w14:textId="7839FCE3" w:rsidR="00A63D6D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7DCF21DB" w14:textId="0AF2E4FA" w:rsidR="00590FEC" w:rsidRPr="00BB1C6C" w:rsidRDefault="00590FEC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52D595" w14:textId="77777777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</w:tbl>
    <w:p w14:paraId="042315D3" w14:textId="77777777" w:rsidR="00590FEC" w:rsidRDefault="00590FEC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166"/>
        <w:gridCol w:w="1290"/>
        <w:gridCol w:w="2554"/>
        <w:gridCol w:w="2831"/>
        <w:gridCol w:w="2271"/>
        <w:gridCol w:w="2977"/>
      </w:tblGrid>
      <w:tr w:rsidR="00590FEC" w:rsidRPr="00C35CF2" w14:paraId="3C757458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3CFA7" w14:textId="777C12D3" w:rsidR="00590FEC" w:rsidRPr="00BB1C6C" w:rsidRDefault="00590FEC" w:rsidP="00590F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22E7B" w14:textId="6DEB23AF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056B" w14:textId="70C4D44D" w:rsidR="00590FEC" w:rsidRPr="00BB1C6C" w:rsidRDefault="00590FEC" w:rsidP="00590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2A073" w14:textId="4A11852F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26007" w14:textId="1D2F359E" w:rsidR="00590FEC" w:rsidRPr="00BB1C6C" w:rsidRDefault="00590FEC" w:rsidP="00590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AB6F3" w14:textId="3728A433" w:rsidR="00590FEC" w:rsidRPr="00BB1C6C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949EA" w14:textId="2D2FFC0A" w:rsidR="00590FEC" w:rsidRDefault="00590FEC" w:rsidP="00590FEC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63D6D" w:rsidRPr="00C35CF2" w14:paraId="623668E0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3311" w14:textId="77777777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4.2</w:t>
            </w:r>
          </w:p>
          <w:p w14:paraId="24935B03" w14:textId="6B25DCD4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3FFB" w14:textId="561BB8CD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Устройства</w:t>
            </w:r>
            <w:r>
              <w:rPr>
                <w:sz w:val="22"/>
                <w:szCs w:val="22"/>
              </w:rPr>
              <w:t xml:space="preserve"> </w:t>
            </w:r>
            <w:r w:rsidRPr="00BB1C6C">
              <w:rPr>
                <w:sz w:val="22"/>
                <w:szCs w:val="22"/>
              </w:rPr>
              <w:t xml:space="preserve">защитного отключения  </w:t>
            </w:r>
            <w:r w:rsidRPr="00BB1C6C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5B5F" w14:textId="5F545AC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2787" w14:textId="6CE7559E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95868" w14:textId="67E81D54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B1C6C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BB1C6C">
              <w:rPr>
                <w:sz w:val="22"/>
                <w:szCs w:val="22"/>
              </w:rPr>
              <w:t xml:space="preserve">; </w:t>
            </w:r>
          </w:p>
          <w:p w14:paraId="019B487E" w14:textId="4EB9FDB3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 4.4.26.7 г);</w:t>
            </w:r>
          </w:p>
          <w:p w14:paraId="3D38B502" w14:textId="7777777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СТБ ГОСТ Р 50807-2003, п. 5.3, п. 5.4;</w:t>
            </w:r>
          </w:p>
          <w:p w14:paraId="096D1B9F" w14:textId="4384E026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818EF" w14:textId="2CF14F42" w:rsid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39C9515E" w14:textId="4CAFEDF1" w:rsidR="00A63D6D" w:rsidRPr="00BB1C6C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09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435C3C" w14:textId="537151E9" w:rsidR="00A63D6D" w:rsidRDefault="00A63D6D" w:rsidP="00A63D6D">
            <w:pPr>
              <w:ind w:left="57" w:right="57"/>
              <w:rPr>
                <w:lang w:eastAsia="en-US"/>
              </w:rPr>
            </w:pPr>
            <w:r w:rsidRPr="00A700C9">
              <w:rPr>
                <w:sz w:val="22"/>
                <w:szCs w:val="22"/>
              </w:rPr>
              <w:t>247755, с/с Михалковский, 49, Мозырский район, Гомельская область</w:t>
            </w:r>
          </w:p>
        </w:tc>
      </w:tr>
      <w:tr w:rsidR="00A63D6D" w:rsidRPr="00C35CF2" w14:paraId="684A3E8F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A010" w14:textId="77777777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4.3</w:t>
            </w:r>
          </w:p>
          <w:p w14:paraId="7D22FE17" w14:textId="552A40C8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AC6A5" w14:textId="77777777" w:rsidR="00A63D6D" w:rsidRPr="00BB1C6C" w:rsidRDefault="00A63D6D" w:rsidP="00590FEC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37F61" w14:textId="422B68C6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AB78" w14:textId="740958B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69B4" w14:textId="7777777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BB1C6C">
              <w:rPr>
                <w:sz w:val="22"/>
                <w:szCs w:val="22"/>
              </w:rPr>
              <w:t>.В.4.6</w:t>
            </w:r>
            <w:r>
              <w:rPr>
                <w:sz w:val="22"/>
                <w:szCs w:val="22"/>
              </w:rPr>
              <w:t>5</w:t>
            </w:r>
            <w:r w:rsidRPr="00BB1C6C">
              <w:rPr>
                <w:sz w:val="22"/>
                <w:szCs w:val="22"/>
              </w:rPr>
              <w:t xml:space="preserve">; </w:t>
            </w:r>
          </w:p>
          <w:p w14:paraId="22ECF6BC" w14:textId="7777777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п.4.4.26.7 д);</w:t>
            </w:r>
          </w:p>
          <w:p w14:paraId="2EF0DE8E" w14:textId="77C243B0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1F4F0" w14:textId="027E4D2B" w:rsid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АМИ.МС 0015-2022</w:t>
            </w:r>
          </w:p>
          <w:p w14:paraId="6996BDC2" w14:textId="7203690C" w:rsidR="00A63D6D" w:rsidRPr="00BB1C6C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09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56FAA2F4" w14:textId="77777777" w:rsidR="00A63D6D" w:rsidRDefault="00A63D6D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A63D6D" w:rsidRPr="00C35CF2" w14:paraId="2FB154A4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4109F" w14:textId="77777777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4.4</w:t>
            </w:r>
          </w:p>
          <w:p w14:paraId="1249001A" w14:textId="23FE870B" w:rsidR="00A63D6D" w:rsidRPr="00BB1C6C" w:rsidRDefault="00A63D6D" w:rsidP="00590F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729" w14:textId="77777777" w:rsidR="00A63D6D" w:rsidRPr="00BB1C6C" w:rsidRDefault="00A63D6D" w:rsidP="00590FEC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A8ED6" w14:textId="165F3DA9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7166" w14:textId="788FC590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1ED02" w14:textId="77777777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Б. 27.7, </w:t>
            </w:r>
            <w:r w:rsidRPr="00BB1C6C">
              <w:rPr>
                <w:sz w:val="22"/>
                <w:szCs w:val="22"/>
              </w:rPr>
              <w:t>В.4.6</w:t>
            </w:r>
            <w:r>
              <w:rPr>
                <w:sz w:val="22"/>
                <w:szCs w:val="22"/>
              </w:rPr>
              <w:t>5</w:t>
            </w:r>
            <w:r w:rsidRPr="00BB1C6C">
              <w:rPr>
                <w:sz w:val="22"/>
                <w:szCs w:val="22"/>
              </w:rPr>
              <w:t>;</w:t>
            </w:r>
          </w:p>
          <w:p w14:paraId="2EB91EBD" w14:textId="152E645C" w:rsidR="00A63D6D" w:rsidRPr="00BB1C6C" w:rsidRDefault="00A63D6D" w:rsidP="00590FEC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CF37B" w14:textId="549650BF" w:rsidR="00A63D6D" w:rsidRPr="00BB1C6C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09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4D757FB6" w14:textId="77777777" w:rsidR="00A63D6D" w:rsidRDefault="00A63D6D" w:rsidP="00590FEC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A63D6D" w:rsidRPr="00C35CF2" w14:paraId="444ADF47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54F5C" w14:textId="77777777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5.1</w:t>
            </w:r>
          </w:p>
          <w:p w14:paraId="2F4824F4" w14:textId="5D92530A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7975" w14:textId="51888B09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6F06" w14:textId="784CFB19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27.11/22.000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F3DA" w14:textId="72F972B3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3F40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ТКП 181-2023, Б.7.2</w:t>
            </w:r>
          </w:p>
          <w:p w14:paraId="4420AE4A" w14:textId="5F316EC3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ТКП 339-2022, п.4.4.5.2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1A49" w14:textId="067319FE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АМИ.ГР 0051-2022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6EBC2E58" w14:textId="77777777" w:rsidR="00A63D6D" w:rsidRDefault="00A63D6D" w:rsidP="00A63D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A63D6D" w:rsidRPr="00C35CF2" w14:paraId="6B131DD2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8CF03" w14:textId="77777777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6.1</w:t>
            </w:r>
          </w:p>
          <w:p w14:paraId="67867057" w14:textId="34EA603C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9AF0" w14:textId="1E7AB5D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4C127" w14:textId="3C49E0B9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27.11/22.000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D873" w14:textId="7E3BA4EA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29EEA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ТКП 181-2023, Б.6.2</w:t>
            </w:r>
          </w:p>
          <w:p w14:paraId="4BF6811A" w14:textId="1E07653B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ТКП 339-2022, п.4.4.4.2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ADAB" w14:textId="1CC34354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АМИ.ГР 0051-2022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</w:tcPr>
          <w:p w14:paraId="4FEA5030" w14:textId="77777777" w:rsidR="00A63D6D" w:rsidRDefault="00A63D6D" w:rsidP="00A63D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A63D6D" w:rsidRPr="00C35CF2" w14:paraId="28FC3F23" w14:textId="77777777" w:rsidTr="00452E4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BE84" w14:textId="77777777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7.1</w:t>
            </w:r>
          </w:p>
          <w:p w14:paraId="35185934" w14:textId="736B8EFD" w:rsidR="00A63D6D" w:rsidRPr="00A63D6D" w:rsidRDefault="00A63D6D" w:rsidP="00A63D6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F684" w14:textId="0059733B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 xml:space="preserve">Автоматические выключатели с номинальным током до 800 А напряжения 0,4 </w:t>
            </w:r>
            <w:proofErr w:type="spellStart"/>
            <w:r w:rsidRPr="00A63D6D">
              <w:rPr>
                <w:sz w:val="22"/>
                <w:szCs w:val="22"/>
              </w:rPr>
              <w:t>кВ</w:t>
            </w:r>
            <w:proofErr w:type="spellEnd"/>
            <w:r w:rsidRPr="00A63D6D">
              <w:rPr>
                <w:sz w:val="22"/>
                <w:szCs w:val="22"/>
              </w:rPr>
              <w:t xml:space="preserve"> (УЗО-Д)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64752" w14:textId="793EEFBF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27.90/22.000</w:t>
            </w:r>
          </w:p>
          <w:p w14:paraId="1257C92C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5EB3" w14:textId="6EEAF98E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Проверка токов и времени срабатывания электромагнитных, тепловых, полупроводниковых, электронных, максимальных, минимальных и независимых расцепителей автоматических выключателей (до 10 кА)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A243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 xml:space="preserve">ТКП 339-2022, п.4.4.26.4 </w:t>
            </w:r>
          </w:p>
          <w:p w14:paraId="6081D0E9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 xml:space="preserve">ТКП 181-2023, Б.27.4, В.4.20 </w:t>
            </w:r>
          </w:p>
          <w:p w14:paraId="6F385C0C" w14:textId="77777777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 xml:space="preserve">ГОСТ Р 50345-2010 п.8.6, Приложение </w:t>
            </w:r>
            <w:r w:rsidRPr="00A63D6D">
              <w:rPr>
                <w:sz w:val="22"/>
                <w:szCs w:val="22"/>
                <w:lang w:val="en-US"/>
              </w:rPr>
              <w:t>I</w:t>
            </w:r>
          </w:p>
          <w:p w14:paraId="7DB6CEF7" w14:textId="60303DA8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ГОСТ Р 50030.2-2010 п.8.3.3.2.3, п.8.3.3.1.3, п.8.3.3.1.4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EE70B" w14:textId="35BA3544" w:rsidR="00A63D6D" w:rsidRPr="00A63D6D" w:rsidRDefault="00A63D6D" w:rsidP="00A63D6D">
            <w:pPr>
              <w:ind w:left="57" w:right="57"/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АМИ.МН 0059-2022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628104" w14:textId="77777777" w:rsidR="00A63D6D" w:rsidRDefault="00A63D6D" w:rsidP="00A63D6D">
            <w:pPr>
              <w:ind w:left="57" w:right="57"/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95E" w14:textId="77777777" w:rsidR="00F35851" w:rsidRDefault="00F35851" w:rsidP="0011070C">
      <w:r>
        <w:separator/>
      </w:r>
    </w:p>
  </w:endnote>
  <w:endnote w:type="continuationSeparator" w:id="0">
    <w:p w14:paraId="633FD773" w14:textId="77777777" w:rsidR="00F35851" w:rsidRDefault="00F358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50C376" w14:textId="77777777" w:rsidR="00141EDA" w:rsidRDefault="00141E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1425A524" w:rsidR="00AF610F" w:rsidRPr="00BF5CCF" w:rsidRDefault="00D45C1F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141EDA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20.12.2025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2D363896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</w:t>
          </w:r>
          <w:r w:rsidR="00D45C1F"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141EDA">
            <w:rPr>
              <w:rFonts w:eastAsia="ArialMT"/>
              <w:sz w:val="18"/>
              <w:szCs w:val="18"/>
            </w:rPr>
            <w:t xml:space="preserve"> </w:t>
          </w:r>
          <w:r w:rsidR="00D45C1F">
            <w:rPr>
              <w:rFonts w:eastAsia="ArialMT"/>
              <w:sz w:val="18"/>
              <w:szCs w:val="18"/>
            </w:rPr>
            <w:t>20.12.2025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3A67" w14:textId="77777777" w:rsidR="00F35851" w:rsidRDefault="00F35851" w:rsidP="0011070C">
      <w:r>
        <w:separator/>
      </w:r>
    </w:p>
  </w:footnote>
  <w:footnote w:type="continuationSeparator" w:id="0">
    <w:p w14:paraId="1D7A6129" w14:textId="77777777" w:rsidR="00F35851" w:rsidRDefault="00F358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2787" w14:textId="77777777" w:rsidR="00141EDA" w:rsidRDefault="00141E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86F0A" w14:paraId="2874C15D" w14:textId="77777777" w:rsidTr="00D45C1F">
      <w:trPr>
        <w:trHeight w:val="221"/>
      </w:trPr>
      <w:tc>
        <w:tcPr>
          <w:tcW w:w="12328" w:type="dxa"/>
          <w:vAlign w:val="center"/>
        </w:tcPr>
        <w:p w14:paraId="116B21DC" w14:textId="1462CBEE" w:rsidR="00B86F0A" w:rsidRPr="00C81CC9" w:rsidRDefault="00141ED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86F0A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55FEBBBA" w14:textId="13D3B5C5" w:rsidR="00B86F0A" w:rsidRPr="00D45C1F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45C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9.0059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77"/>
    </w:tblGrid>
    <w:tr w:rsidR="00B86F0A" w14:paraId="5608C17D" w14:textId="77777777" w:rsidTr="00452E4E">
      <w:trPr>
        <w:trHeight w:val="221"/>
      </w:trPr>
      <w:tc>
        <w:tcPr>
          <w:tcW w:w="11619" w:type="dxa"/>
          <w:vAlign w:val="center"/>
        </w:tcPr>
        <w:p w14:paraId="3C3557F4" w14:textId="77777777" w:rsidR="00B86F0A" w:rsidRDefault="00D45C1F" w:rsidP="00141ED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дополнительной ответственностью «</w:t>
          </w:r>
          <w:proofErr w:type="spellStart"/>
          <w:r w:rsidRP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ПроКТОр</w:t>
          </w:r>
          <w:proofErr w:type="spellEnd"/>
          <w:r w:rsidRP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61907BB0" w14:textId="52BF6AF1" w:rsidR="00452E4E" w:rsidRPr="00452E4E" w:rsidRDefault="00141EDA" w:rsidP="00141ED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</w:t>
          </w:r>
          <w:r w:rsidR="00452E4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лектроизмерительная лаборатория</w:t>
          </w:r>
        </w:p>
      </w:tc>
      <w:tc>
        <w:tcPr>
          <w:tcW w:w="2977" w:type="dxa"/>
          <w:vAlign w:val="center"/>
        </w:tcPr>
        <w:p w14:paraId="7EE5EED8" w14:textId="064ED67C" w:rsidR="00B86F0A" w:rsidRPr="00D45C1F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9.0059</w:t>
          </w:r>
        </w:p>
      </w:tc>
    </w:tr>
  </w:tbl>
  <w:p w14:paraId="0416208F" w14:textId="3D0CD1A8" w:rsidR="00CA51CD" w:rsidRPr="00155D14" w:rsidRDefault="00CA51CD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3D6B"/>
    <w:rsid w:val="00024E49"/>
    <w:rsid w:val="00062953"/>
    <w:rsid w:val="000643A6"/>
    <w:rsid w:val="00067FEC"/>
    <w:rsid w:val="00090EA2"/>
    <w:rsid w:val="000A2F52"/>
    <w:rsid w:val="000C68EC"/>
    <w:rsid w:val="000D49BB"/>
    <w:rsid w:val="000E2802"/>
    <w:rsid w:val="0011070C"/>
    <w:rsid w:val="001119D8"/>
    <w:rsid w:val="00116AD0"/>
    <w:rsid w:val="00117059"/>
    <w:rsid w:val="00120BDA"/>
    <w:rsid w:val="00121649"/>
    <w:rsid w:val="00124258"/>
    <w:rsid w:val="00132246"/>
    <w:rsid w:val="00141EDA"/>
    <w:rsid w:val="00155D14"/>
    <w:rsid w:val="00162213"/>
    <w:rsid w:val="00162D37"/>
    <w:rsid w:val="00194140"/>
    <w:rsid w:val="001956F7"/>
    <w:rsid w:val="001A4BEA"/>
    <w:rsid w:val="001A7AD9"/>
    <w:rsid w:val="001E1F7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52E4E"/>
    <w:rsid w:val="00470D60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0FEC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99D"/>
    <w:rsid w:val="00750565"/>
    <w:rsid w:val="007624CE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57CF8"/>
    <w:rsid w:val="00A63D6D"/>
    <w:rsid w:val="00A70CA6"/>
    <w:rsid w:val="00A755C7"/>
    <w:rsid w:val="00AB0E20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E2A44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771D"/>
    <w:rsid w:val="00D45C1F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2025-12-22T05:09:00Z</dcterms:created>
  <dcterms:modified xsi:type="dcterms:W3CDTF">2025-12-22T05:10:00Z</dcterms:modified>
</cp:coreProperties>
</file>