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EDC465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</w:p>
    <w:p w14:paraId="1E202F7A" w14:textId="4A033693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>
            <w:rPr>
              <w:b/>
              <w:bCs/>
              <w:sz w:val="22"/>
              <w:szCs w:val="24"/>
            </w:rPr>
            <w:t>«</w:t>
          </w:r>
          <w:r w:rsidR="003A0536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770600F7" w:rsidR="00C52F3D" w:rsidRPr="000A773D" w:rsidRDefault="00FA785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A62BBE">
        <w:rPr>
          <w:sz w:val="28"/>
          <w:szCs w:val="28"/>
        </w:rPr>
        <w:t>ранспортно</w:t>
      </w:r>
      <w:r w:rsidR="00641BD0">
        <w:rPr>
          <w:sz w:val="28"/>
          <w:szCs w:val="28"/>
        </w:rPr>
        <w:t>го</w:t>
      </w:r>
      <w:r w:rsidRPr="00A62BBE">
        <w:rPr>
          <w:sz w:val="28"/>
          <w:szCs w:val="28"/>
        </w:rPr>
        <w:t xml:space="preserve"> республиканско</w:t>
      </w:r>
      <w:r w:rsidR="00641BD0">
        <w:rPr>
          <w:sz w:val="28"/>
          <w:szCs w:val="28"/>
        </w:rPr>
        <w:t>го</w:t>
      </w:r>
      <w:r w:rsidRPr="00A62BBE">
        <w:rPr>
          <w:sz w:val="28"/>
          <w:szCs w:val="28"/>
        </w:rPr>
        <w:t xml:space="preserve"> унитарно</w:t>
      </w:r>
      <w:r w:rsidR="00641BD0">
        <w:rPr>
          <w:sz w:val="28"/>
          <w:szCs w:val="28"/>
        </w:rPr>
        <w:t>го</w:t>
      </w:r>
      <w:r w:rsidRPr="00A62BBE">
        <w:rPr>
          <w:sz w:val="28"/>
          <w:szCs w:val="28"/>
        </w:rPr>
        <w:t xml:space="preserve"> предприяти</w:t>
      </w:r>
      <w:r w:rsidR="00641BD0">
        <w:rPr>
          <w:sz w:val="28"/>
          <w:szCs w:val="28"/>
        </w:rPr>
        <w:t>я</w:t>
      </w:r>
      <w:r w:rsidRPr="00A62BBE">
        <w:rPr>
          <w:sz w:val="28"/>
          <w:szCs w:val="28"/>
        </w:rPr>
        <w:t xml:space="preserve"> «</w:t>
      </w:r>
      <w:r>
        <w:rPr>
          <w:sz w:val="28"/>
          <w:szCs w:val="28"/>
        </w:rPr>
        <w:t>Барановичское</w:t>
      </w:r>
      <w:r w:rsidRPr="00A62BBE">
        <w:rPr>
          <w:sz w:val="28"/>
          <w:szCs w:val="28"/>
        </w:rPr>
        <w:t xml:space="preserve"> отделение Белорусской железной дороги»</w:t>
      </w:r>
      <w:r>
        <w:rPr>
          <w:sz w:val="28"/>
          <w:szCs w:val="28"/>
        </w:rPr>
        <w:t xml:space="preserve"> 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0C7ABEAF" w:rsidR="00C52F3D" w:rsidRPr="00F803A7" w:rsidRDefault="00FA7852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У</w:t>
      </w:r>
      <w:r w:rsidRPr="00487E31">
        <w:rPr>
          <w:sz w:val="28"/>
          <w:szCs w:val="28"/>
        </w:rPr>
        <w:t>част</w:t>
      </w:r>
      <w:r w:rsidR="00641BD0">
        <w:rPr>
          <w:sz w:val="28"/>
          <w:szCs w:val="28"/>
        </w:rPr>
        <w:t>ка</w:t>
      </w:r>
      <w:r w:rsidRPr="00487E31">
        <w:rPr>
          <w:sz w:val="28"/>
          <w:szCs w:val="28"/>
        </w:rPr>
        <w:t xml:space="preserve"> по ремонту контрольно-измерительных приборов </w:t>
      </w:r>
      <w:r>
        <w:rPr>
          <w:sz w:val="28"/>
          <w:szCs w:val="28"/>
        </w:rPr>
        <w:t>л</w:t>
      </w:r>
      <w:r w:rsidRPr="00487E31">
        <w:rPr>
          <w:sz w:val="28"/>
          <w:szCs w:val="28"/>
        </w:rPr>
        <w:t>окомотивного депо Лунинец</w:t>
      </w:r>
      <w:r>
        <w:rPr>
          <w:sz w:val="28"/>
          <w:szCs w:val="28"/>
        </w:rPr>
        <w:t xml:space="preserve">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D5AF3E1" w:rsidR="00C52F3D" w:rsidRPr="00FA7852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A7852">
        <w:rPr>
          <w:sz w:val="24"/>
          <w:szCs w:val="24"/>
          <w:lang w:val="en-US"/>
        </w:rPr>
        <w:t>BY</w:t>
      </w:r>
      <w:r w:rsidRPr="00FA7852">
        <w:rPr>
          <w:sz w:val="24"/>
          <w:szCs w:val="24"/>
        </w:rPr>
        <w:t xml:space="preserve">/112 </w:t>
      </w:r>
      <w:r w:rsidR="00FA7852" w:rsidRPr="00FA7852">
        <w:rPr>
          <w:sz w:val="24"/>
          <w:szCs w:val="24"/>
        </w:rPr>
        <w:t>3</w:t>
      </w:r>
      <w:r w:rsidRPr="00FA7852">
        <w:rPr>
          <w:sz w:val="24"/>
          <w:szCs w:val="24"/>
        </w:rPr>
        <w:t>.0</w:t>
      </w:r>
      <w:r w:rsidR="00FA7852" w:rsidRPr="00FA7852">
        <w:rPr>
          <w:sz w:val="24"/>
          <w:szCs w:val="24"/>
        </w:rPr>
        <w:t>313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p w14:paraId="7E46DF95" w14:textId="77777777" w:rsidR="009910C0" w:rsidRDefault="009910C0"/>
    <w:p w14:paraId="123A6B42" w14:textId="77777777" w:rsidR="00140AA3" w:rsidRDefault="00140AA3"/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268"/>
        <w:gridCol w:w="2268"/>
        <w:gridCol w:w="2587"/>
      </w:tblGrid>
      <w:tr w:rsidR="00FA7852" w:rsidRPr="00287073" w14:paraId="1D87006C" w14:textId="77777777" w:rsidTr="00FA7852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B00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CC5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09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CC7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FA7852" w:rsidRPr="00287073" w14:paraId="0D426C23" w14:textId="77777777" w:rsidTr="00FA7852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E721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CA29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5353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551F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20E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EAFB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262E5FE7" w14:textId="77777777" w:rsidTr="00FA7852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B431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DB65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265D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9D320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73A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9F6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85DD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07CC6D73" w14:textId="77777777" w:rsidTr="00FA78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B0E" w14:textId="7625B69D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6.1*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A2" w14:textId="3CD42166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0C1" w14:textId="6D95523E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26.51/99.006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234" w14:textId="5C3E85E0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Скоростемеры локомотивные 3СЛ2М-150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615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от 5 до 150 км/ч</w:t>
            </w:r>
          </w:p>
          <w:p w14:paraId="07B9728F" w14:textId="6CDE5A94" w:rsidR="00FA7852" w:rsidRPr="00287073" w:rsidRDefault="00FA7852" w:rsidP="00FA7852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от 0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1C8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1,5 % (± 2,5 %)</w:t>
            </w:r>
          </w:p>
          <w:p w14:paraId="565055DD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2,5 %</w:t>
            </w:r>
          </w:p>
          <w:p w14:paraId="62FAE1D0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3 мин</w:t>
            </w:r>
          </w:p>
          <w:p w14:paraId="4DB5E34B" w14:textId="77777777" w:rsidR="00FA7852" w:rsidRPr="00FA7852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0,5 мин</w:t>
            </w:r>
          </w:p>
          <w:p w14:paraId="706C9E3B" w14:textId="55DDA251" w:rsidR="00FA7852" w:rsidRPr="00287073" w:rsidRDefault="00FA7852" w:rsidP="00FA7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± 0,4 км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CCE" w14:textId="6C3B6594" w:rsidR="00FA7852" w:rsidRPr="00287073" w:rsidRDefault="00FA7852" w:rsidP="006748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FA7852">
              <w:rPr>
                <w:rFonts w:eastAsiaTheme="minorEastAsia"/>
                <w:sz w:val="26"/>
                <w:szCs w:val="26"/>
              </w:rPr>
              <w:t>ул. Паровозная, 11, 225642, г. Лунинец, Брестская область</w:t>
            </w:r>
          </w:p>
        </w:tc>
      </w:tr>
    </w:tbl>
    <w:p w14:paraId="0B706F14" w14:textId="77777777" w:rsidR="009910C0" w:rsidRDefault="009910C0"/>
    <w:p w14:paraId="7AE8FD74" w14:textId="77777777" w:rsidR="00101DD1" w:rsidRDefault="00101DD1"/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56A25322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7B8F" w14:textId="77777777" w:rsidR="00234257" w:rsidRDefault="00234257" w:rsidP="0011070C">
      <w:r>
        <w:separator/>
      </w:r>
    </w:p>
  </w:endnote>
  <w:endnote w:type="continuationSeparator" w:id="0">
    <w:p w14:paraId="5F5E5F37" w14:textId="77777777" w:rsidR="00234257" w:rsidRDefault="00234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C840" w14:textId="77777777" w:rsidR="00234257" w:rsidRDefault="00234257" w:rsidP="0011070C">
      <w:r>
        <w:separator/>
      </w:r>
    </w:p>
  </w:footnote>
  <w:footnote w:type="continuationSeparator" w:id="0">
    <w:p w14:paraId="1092A6BD" w14:textId="77777777" w:rsidR="00234257" w:rsidRDefault="00234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229C8B5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1.0512</w:t>
          </w:r>
        </w:p>
      </w:tc>
    </w:tr>
  </w:tbl>
  <w:p w14:paraId="433C6938" w14:textId="77777777" w:rsidR="00B53AEA" w:rsidRDefault="00B53AEA" w:rsidP="008C6194">
    <w:pPr>
      <w:pStyle w:val="a7"/>
      <w:rPr>
        <w:lang w:val="ru-RU"/>
      </w:rPr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676"/>
      <w:gridCol w:w="2170"/>
      <w:gridCol w:w="1402"/>
      <w:gridCol w:w="2410"/>
      <w:gridCol w:w="2551"/>
      <w:gridCol w:w="2410"/>
      <w:gridCol w:w="2941"/>
    </w:tblGrid>
    <w:tr w:rsidR="00932E74" w:rsidRPr="005C1339" w14:paraId="7D78410E" w14:textId="77777777" w:rsidTr="00E40ACC">
      <w:tc>
        <w:tcPr>
          <w:tcW w:w="67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70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40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410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1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410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941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257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0536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42ABA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4F7124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1BD0"/>
    <w:rsid w:val="00645468"/>
    <w:rsid w:val="00656D60"/>
    <w:rsid w:val="00674832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5C5D"/>
    <w:rsid w:val="008173CA"/>
    <w:rsid w:val="00822BBD"/>
    <w:rsid w:val="00852622"/>
    <w:rsid w:val="00877224"/>
    <w:rsid w:val="00883FE7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F47F4D"/>
    <w:rsid w:val="00F65406"/>
    <w:rsid w:val="00F8255B"/>
    <w:rsid w:val="00F86826"/>
    <w:rsid w:val="00F86DE9"/>
    <w:rsid w:val="00FA7852"/>
    <w:rsid w:val="00FB0B1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2025-11-27T11:26:00Z</dcterms:created>
  <dcterms:modified xsi:type="dcterms:W3CDTF">2025-11-27T11:26:00Z</dcterms:modified>
</cp:coreProperties>
</file>