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4D24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bookmarkStart w:id="0" w:name="_Toc403564722"/>
      <w:r w:rsidRPr="000127BD">
        <w:rPr>
          <w:rStyle w:val="s1"/>
          <w:b w:val="0"/>
          <w:bCs/>
          <w:sz w:val="24"/>
        </w:rPr>
        <w:t xml:space="preserve">ПРОТОКОЛ </w:t>
      </w:r>
    </w:p>
    <w:p w14:paraId="7BBF3E6F" w14:textId="663E1EA6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«</w:t>
      </w:r>
      <w:r w:rsidR="009D59D6">
        <w:rPr>
          <w:rStyle w:val="s1"/>
          <w:b w:val="0"/>
          <w:bCs/>
          <w:sz w:val="24"/>
        </w:rPr>
        <w:t>25</w:t>
      </w:r>
      <w:r w:rsidRPr="000127BD">
        <w:rPr>
          <w:rStyle w:val="s1"/>
          <w:b w:val="0"/>
          <w:bCs/>
          <w:sz w:val="24"/>
        </w:rPr>
        <w:t xml:space="preserve">» </w:t>
      </w:r>
      <w:r w:rsidR="009D59D6">
        <w:rPr>
          <w:rStyle w:val="s1"/>
          <w:b w:val="0"/>
          <w:bCs/>
          <w:sz w:val="24"/>
        </w:rPr>
        <w:t xml:space="preserve">ноября </w:t>
      </w:r>
      <w:r w:rsidRPr="000127BD">
        <w:rPr>
          <w:rStyle w:val="s1"/>
          <w:b w:val="0"/>
          <w:bCs/>
          <w:sz w:val="24"/>
        </w:rPr>
        <w:t>20</w:t>
      </w:r>
      <w:r w:rsidR="00BB66FC">
        <w:rPr>
          <w:rStyle w:val="s1"/>
          <w:b w:val="0"/>
          <w:bCs/>
          <w:sz w:val="24"/>
        </w:rPr>
        <w:t>20</w:t>
      </w:r>
      <w:r w:rsidRPr="000127BD">
        <w:rPr>
          <w:rStyle w:val="s1"/>
          <w:b w:val="0"/>
          <w:bCs/>
          <w:sz w:val="24"/>
        </w:rPr>
        <w:t xml:space="preserve"> г.</w:t>
      </w:r>
      <w:r w:rsidR="009D59D6">
        <w:rPr>
          <w:rStyle w:val="s1"/>
          <w:b w:val="0"/>
          <w:bCs/>
          <w:sz w:val="24"/>
        </w:rPr>
        <w:t xml:space="preserve"> </w:t>
      </w:r>
      <w:r w:rsidRPr="000127BD">
        <w:rPr>
          <w:rStyle w:val="s1"/>
          <w:b w:val="0"/>
          <w:bCs/>
          <w:sz w:val="24"/>
        </w:rPr>
        <w:t xml:space="preserve">№ </w:t>
      </w:r>
      <w:r w:rsidR="009D59D6">
        <w:rPr>
          <w:rStyle w:val="s1"/>
          <w:b w:val="0"/>
          <w:bCs/>
          <w:sz w:val="24"/>
        </w:rPr>
        <w:t>2</w:t>
      </w:r>
      <w:r w:rsidR="00D97850">
        <w:rPr>
          <w:rStyle w:val="s1"/>
          <w:b w:val="0"/>
          <w:bCs/>
          <w:sz w:val="24"/>
        </w:rPr>
        <w:t>/2020</w:t>
      </w:r>
      <w:r w:rsidRPr="000127BD">
        <w:rPr>
          <w:rStyle w:val="s1"/>
          <w:b w:val="0"/>
          <w:bCs/>
          <w:sz w:val="24"/>
        </w:rPr>
        <w:t xml:space="preserve"> </w:t>
      </w:r>
    </w:p>
    <w:p w14:paraId="72CB2FCB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г. Минск</w:t>
      </w:r>
    </w:p>
    <w:p w14:paraId="77F5682B" w14:textId="338CB2DD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 xml:space="preserve">заседания </w:t>
      </w:r>
      <w:r w:rsidR="009D59D6">
        <w:rPr>
          <w:rStyle w:val="s1"/>
          <w:b w:val="0"/>
          <w:bCs/>
          <w:sz w:val="24"/>
        </w:rPr>
        <w:t>рабочей группы №</w:t>
      </w:r>
      <w:r w:rsidR="0094101D">
        <w:rPr>
          <w:rStyle w:val="s1"/>
          <w:b w:val="0"/>
          <w:bCs/>
          <w:sz w:val="24"/>
        </w:rPr>
        <w:t>2</w:t>
      </w:r>
      <w:r w:rsidR="009D59D6">
        <w:rPr>
          <w:rStyle w:val="s1"/>
          <w:b w:val="0"/>
          <w:bCs/>
          <w:sz w:val="24"/>
        </w:rPr>
        <w:t xml:space="preserve"> </w:t>
      </w:r>
      <w:r w:rsidRPr="000127BD">
        <w:rPr>
          <w:rStyle w:val="s1"/>
          <w:b w:val="0"/>
          <w:bCs/>
          <w:sz w:val="24"/>
        </w:rPr>
        <w:t xml:space="preserve">Технического комитета по аккредитации № </w:t>
      </w:r>
      <w:r w:rsidR="00D86340">
        <w:rPr>
          <w:rStyle w:val="s1"/>
          <w:b w:val="0"/>
          <w:bCs/>
          <w:sz w:val="24"/>
        </w:rPr>
        <w:t>3</w:t>
      </w:r>
    </w:p>
    <w:p w14:paraId="1CAA2957" w14:textId="4AF01EDB" w:rsidR="00D86340" w:rsidRPr="00966E2B" w:rsidRDefault="00D86340" w:rsidP="00D86340">
      <w:pPr>
        <w:autoSpaceDE w:val="0"/>
        <w:autoSpaceDN w:val="0"/>
        <w:adjustRightInd w:val="0"/>
        <w:jc w:val="both"/>
        <w:rPr>
          <w:rStyle w:val="s1"/>
          <w:b w:val="0"/>
          <w:bCs/>
          <w:sz w:val="24"/>
          <w:u w:val="single"/>
        </w:rPr>
      </w:pPr>
      <w:r w:rsidRPr="00966E2B">
        <w:rPr>
          <w:u w:val="single"/>
        </w:rPr>
        <w:t>Лаборатории, осуществляющие испытания (измерения) электроустановок и средств защиты; волоконно-оптических линий передач; транспортных средств; машин и оборудования; электрического и электронного оборудования; объектов информационных технологий; изделий медицинской техники; средств измерений; пиротехнических изделий и взрывчатых веществ и др.</w:t>
      </w:r>
    </w:p>
    <w:p w14:paraId="4700C1DA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0"/>
          <w:szCs w:val="20"/>
        </w:rPr>
      </w:pPr>
      <w:r w:rsidRPr="000127BD">
        <w:rPr>
          <w:rStyle w:val="s1"/>
          <w:b w:val="0"/>
          <w:bCs/>
          <w:sz w:val="20"/>
          <w:szCs w:val="20"/>
        </w:rPr>
        <w:t>наименование Технического комитета по аккредитации</w:t>
      </w:r>
    </w:p>
    <w:p w14:paraId="03199A78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Cs/>
          <w:sz w:val="24"/>
        </w:rPr>
      </w:pPr>
    </w:p>
    <w:p w14:paraId="0847B202" w14:textId="4D1A2B3B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 xml:space="preserve">Руководитель: </w:t>
      </w:r>
      <w:r w:rsidR="009D59D6">
        <w:rPr>
          <w:rStyle w:val="s1"/>
          <w:b w:val="0"/>
          <w:bCs/>
          <w:sz w:val="24"/>
          <w:u w:val="single"/>
        </w:rPr>
        <w:t>Крысенко А.П.</w:t>
      </w:r>
    </w:p>
    <w:p w14:paraId="4184A3FC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0"/>
          <w:szCs w:val="20"/>
        </w:rPr>
      </w:pP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 w:rsidRPr="000127BD">
        <w:rPr>
          <w:rStyle w:val="s1"/>
          <w:b w:val="0"/>
          <w:bCs/>
          <w:sz w:val="20"/>
          <w:szCs w:val="20"/>
        </w:rPr>
        <w:t>(фамилия, инициалы)</w:t>
      </w:r>
    </w:p>
    <w:p w14:paraId="1893E04B" w14:textId="509CD85B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Секретарь: _</w:t>
      </w:r>
      <w:r w:rsidR="009D59D6">
        <w:rPr>
          <w:rStyle w:val="s1"/>
          <w:b w:val="0"/>
          <w:bCs/>
          <w:sz w:val="24"/>
          <w:u w:val="single"/>
        </w:rPr>
        <w:t>Котляров А.В.</w:t>
      </w:r>
    </w:p>
    <w:p w14:paraId="7C105B0F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0"/>
          <w:szCs w:val="20"/>
        </w:rPr>
      </w:pP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>
        <w:rPr>
          <w:rStyle w:val="s1"/>
          <w:b w:val="0"/>
          <w:bCs/>
          <w:sz w:val="24"/>
        </w:rPr>
        <w:tab/>
      </w:r>
      <w:r w:rsidRPr="000127BD">
        <w:rPr>
          <w:rStyle w:val="s1"/>
          <w:b w:val="0"/>
          <w:bCs/>
          <w:sz w:val="20"/>
          <w:szCs w:val="20"/>
        </w:rPr>
        <w:t>(фамилия, инициалы)</w:t>
      </w:r>
    </w:p>
    <w:p w14:paraId="1A824909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</w:p>
    <w:p w14:paraId="1338980B" w14:textId="2291792F" w:rsidR="000127BD" w:rsidRPr="000127BD" w:rsidRDefault="000127BD" w:rsidP="00357CD7">
      <w:pPr>
        <w:tabs>
          <w:tab w:val="left" w:pos="5670"/>
        </w:tabs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 xml:space="preserve">Общее количество членов </w:t>
      </w:r>
      <w:r w:rsidRPr="000127BD">
        <w:t>Технического комитета</w:t>
      </w:r>
      <w:r w:rsidR="00D86340">
        <w:rPr>
          <w:rStyle w:val="s1"/>
          <w:b w:val="0"/>
          <w:bCs/>
          <w:sz w:val="24"/>
        </w:rPr>
        <w:t xml:space="preserve">: </w:t>
      </w:r>
      <w:r w:rsidR="00D86340">
        <w:rPr>
          <w:rStyle w:val="s1"/>
          <w:b w:val="0"/>
          <w:bCs/>
          <w:sz w:val="24"/>
        </w:rPr>
        <w:tab/>
      </w:r>
      <w:r w:rsidR="009D59D6">
        <w:rPr>
          <w:rStyle w:val="s1"/>
          <w:b w:val="0"/>
          <w:bCs/>
          <w:sz w:val="24"/>
        </w:rPr>
        <w:t>7</w:t>
      </w:r>
      <w:r w:rsidRPr="000127BD">
        <w:rPr>
          <w:rStyle w:val="s1"/>
          <w:b w:val="0"/>
          <w:bCs/>
          <w:sz w:val="24"/>
        </w:rPr>
        <w:t xml:space="preserve"> человек.</w:t>
      </w:r>
    </w:p>
    <w:p w14:paraId="7D2D9331" w14:textId="33004386" w:rsidR="000127BD" w:rsidRPr="000127BD" w:rsidRDefault="000127BD" w:rsidP="00357CD7">
      <w:pPr>
        <w:tabs>
          <w:tab w:val="left" w:pos="5670"/>
        </w:tabs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 xml:space="preserve">Всего присутствовало членов </w:t>
      </w:r>
      <w:r w:rsidRPr="000127BD">
        <w:t>Технического комитета</w:t>
      </w:r>
      <w:r w:rsidR="00357CD7">
        <w:t>:</w:t>
      </w:r>
      <w:r w:rsidR="00EF654C">
        <w:t xml:space="preserve"> </w:t>
      </w:r>
      <w:r w:rsidR="009D59D6">
        <w:t>6</w:t>
      </w:r>
      <w:r w:rsidRPr="000127BD">
        <w:rPr>
          <w:rStyle w:val="s1"/>
          <w:b w:val="0"/>
          <w:bCs/>
          <w:sz w:val="24"/>
        </w:rPr>
        <w:t xml:space="preserve"> человек (список прилагается).</w:t>
      </w:r>
    </w:p>
    <w:p w14:paraId="5874BDA7" w14:textId="4C0946AB" w:rsidR="000127BD" w:rsidRPr="000127BD" w:rsidRDefault="000127BD" w:rsidP="00357CD7">
      <w:pPr>
        <w:tabs>
          <w:tab w:val="left" w:pos="5633"/>
          <w:tab w:val="left" w:pos="5670"/>
        </w:tabs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Приглашенных лиц:</w:t>
      </w:r>
      <w:r w:rsidR="00357CD7">
        <w:rPr>
          <w:rStyle w:val="s1"/>
          <w:b w:val="0"/>
          <w:bCs/>
          <w:sz w:val="24"/>
        </w:rPr>
        <w:tab/>
      </w:r>
      <w:r w:rsidR="00357CD7">
        <w:rPr>
          <w:rStyle w:val="s1"/>
          <w:b w:val="0"/>
          <w:bCs/>
          <w:sz w:val="24"/>
        </w:rPr>
        <w:tab/>
      </w:r>
      <w:r w:rsidR="009D59D6">
        <w:rPr>
          <w:rStyle w:val="s1"/>
          <w:b w:val="0"/>
          <w:bCs/>
          <w:sz w:val="24"/>
        </w:rPr>
        <w:t xml:space="preserve">4 </w:t>
      </w:r>
      <w:r w:rsidRPr="000127BD">
        <w:rPr>
          <w:rStyle w:val="s1"/>
          <w:b w:val="0"/>
          <w:bCs/>
          <w:sz w:val="24"/>
        </w:rPr>
        <w:t>человек</w:t>
      </w:r>
      <w:r w:rsidR="009D59D6">
        <w:rPr>
          <w:rStyle w:val="s1"/>
          <w:b w:val="0"/>
          <w:bCs/>
          <w:sz w:val="24"/>
        </w:rPr>
        <w:t>а</w:t>
      </w:r>
      <w:r w:rsidRPr="000127BD">
        <w:rPr>
          <w:rStyle w:val="s1"/>
          <w:b w:val="0"/>
          <w:bCs/>
          <w:sz w:val="24"/>
        </w:rPr>
        <w:t xml:space="preserve"> (список прилагается).</w:t>
      </w:r>
    </w:p>
    <w:p w14:paraId="119C9D71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</w:p>
    <w:p w14:paraId="4050AF7F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Заседание признано: ____</w:t>
      </w:r>
      <w:r w:rsidR="00D86340" w:rsidRPr="00D86340">
        <w:rPr>
          <w:rStyle w:val="s1"/>
          <w:b w:val="0"/>
          <w:bCs/>
          <w:sz w:val="24"/>
          <w:u w:val="single"/>
        </w:rPr>
        <w:t xml:space="preserve">правомочным </w:t>
      </w:r>
      <w:r w:rsidRPr="000127BD">
        <w:rPr>
          <w:rStyle w:val="s1"/>
          <w:b w:val="0"/>
          <w:bCs/>
          <w:sz w:val="24"/>
        </w:rPr>
        <w:t xml:space="preserve">____________ </w:t>
      </w:r>
    </w:p>
    <w:p w14:paraId="726984DC" w14:textId="77777777" w:rsidR="000127BD" w:rsidRPr="000127BD" w:rsidRDefault="000127BD" w:rsidP="000127BD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ab/>
      </w:r>
      <w:r w:rsidRPr="000127BD">
        <w:rPr>
          <w:rStyle w:val="s1"/>
          <w:b w:val="0"/>
          <w:bCs/>
          <w:sz w:val="24"/>
        </w:rPr>
        <w:tab/>
      </w:r>
      <w:r w:rsidRPr="000127BD">
        <w:rPr>
          <w:rStyle w:val="s1"/>
          <w:b w:val="0"/>
          <w:bCs/>
          <w:sz w:val="24"/>
        </w:rPr>
        <w:tab/>
        <w:t>(правомочным \ неправомочным)</w:t>
      </w:r>
    </w:p>
    <w:p w14:paraId="551AD113" w14:textId="77777777" w:rsidR="00D86340" w:rsidRDefault="00D86340" w:rsidP="00D86340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</w:p>
    <w:p w14:paraId="00D3A823" w14:textId="092AFC99" w:rsidR="000127BD" w:rsidRPr="00581EB7" w:rsidRDefault="00D86340" w:rsidP="00D86340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>
        <w:rPr>
          <w:rStyle w:val="s1"/>
          <w:b w:val="0"/>
          <w:bCs/>
          <w:sz w:val="24"/>
        </w:rPr>
        <w:t>Заседание проведено в формате видеоконференции</w:t>
      </w:r>
      <w:r w:rsidR="00581EB7" w:rsidRPr="00581EB7">
        <w:rPr>
          <w:rStyle w:val="s1"/>
          <w:b w:val="0"/>
          <w:bCs/>
          <w:sz w:val="24"/>
        </w:rPr>
        <w:t>.</w:t>
      </w:r>
    </w:p>
    <w:p w14:paraId="52E5FF36" w14:textId="77777777" w:rsidR="00D86340" w:rsidRDefault="00D86340" w:rsidP="00357CD7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</w:p>
    <w:p w14:paraId="5C7C92CF" w14:textId="77777777" w:rsidR="000127BD" w:rsidRPr="000127BD" w:rsidRDefault="000127BD" w:rsidP="00357CD7">
      <w:pPr>
        <w:autoSpaceDE w:val="0"/>
        <w:autoSpaceDN w:val="0"/>
        <w:adjustRightInd w:val="0"/>
        <w:rPr>
          <w:rStyle w:val="s1"/>
          <w:b w:val="0"/>
          <w:bCs/>
          <w:sz w:val="24"/>
        </w:rPr>
      </w:pPr>
      <w:r w:rsidRPr="000127BD">
        <w:rPr>
          <w:rStyle w:val="s1"/>
          <w:b w:val="0"/>
          <w:bCs/>
          <w:sz w:val="24"/>
        </w:rPr>
        <w:t>ПОВЕСТКА ДНЯ:</w:t>
      </w:r>
    </w:p>
    <w:p w14:paraId="0135305C" w14:textId="77CB6DE6" w:rsidR="00A4498E" w:rsidRPr="004C739E" w:rsidRDefault="004C739E" w:rsidP="004C739E">
      <w:pPr>
        <w:autoSpaceDE w:val="0"/>
        <w:autoSpaceDN w:val="0"/>
        <w:adjustRightInd w:val="0"/>
        <w:ind w:firstLine="567"/>
        <w:rPr>
          <w:iCs/>
          <w:color w:val="000000" w:themeColor="text1"/>
        </w:rPr>
      </w:pPr>
      <w:r w:rsidRPr="004C739E">
        <w:rPr>
          <w:iCs/>
          <w:color w:val="000000" w:themeColor="text1"/>
        </w:rPr>
        <w:t>1.</w:t>
      </w:r>
      <w:r>
        <w:rPr>
          <w:iCs/>
          <w:color w:val="000000" w:themeColor="text1"/>
        </w:rPr>
        <w:t xml:space="preserve"> </w:t>
      </w:r>
      <w:r w:rsidRPr="004C739E">
        <w:rPr>
          <w:iCs/>
          <w:color w:val="000000" w:themeColor="text1"/>
        </w:rPr>
        <w:t>Выработка унифицированного подхода при выдаче лабораториями, проводящими электрофизические измерения, заключений по результатам испытаний с учетом неопределенности измерений, уровня риска и правил принятия решения.</w:t>
      </w:r>
    </w:p>
    <w:p w14:paraId="3D24CCAD" w14:textId="774AA28F" w:rsidR="004C739E" w:rsidRDefault="004C739E" w:rsidP="00A4498E">
      <w:pPr>
        <w:autoSpaceDE w:val="0"/>
        <w:autoSpaceDN w:val="0"/>
        <w:adjustRightInd w:val="0"/>
        <w:ind w:firstLine="567"/>
        <w:rPr>
          <w:rFonts w:eastAsia="Calibri"/>
        </w:rPr>
      </w:pPr>
      <w:r>
        <w:t>2. Выработка рекомендаций по разработке методик выполнения электрофизических измерений в части контроля условий окружающей среды при проведении электрофизических измерений (включение в МВИ соответствующих средств измерения)</w:t>
      </w:r>
      <w:r w:rsidR="00433865">
        <w:t>.</w:t>
      </w:r>
    </w:p>
    <w:p w14:paraId="1EA8AC84" w14:textId="77777777" w:rsidR="004C739E" w:rsidRDefault="004C739E" w:rsidP="00357CD7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</w:p>
    <w:p w14:paraId="708CEEB1" w14:textId="308FFB4E" w:rsidR="000127BD" w:rsidRDefault="000127BD" w:rsidP="00357CD7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0127BD">
        <w:rPr>
          <w:rFonts w:ascii="Times New Roman" w:eastAsia="Calibri" w:hAnsi="Times New Roman"/>
          <w:sz w:val="24"/>
          <w:szCs w:val="24"/>
        </w:rPr>
        <w:t>СЛУШАЛИ:</w:t>
      </w:r>
    </w:p>
    <w:p w14:paraId="4CF3E0C6" w14:textId="77777777" w:rsidR="004C739E" w:rsidRPr="00943DD8" w:rsidRDefault="004C739E" w:rsidP="00357CD7">
      <w:pPr>
        <w:pStyle w:val="ac"/>
        <w:keepNext/>
        <w:keepLines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C739E">
        <w:rPr>
          <w:rFonts w:ascii="Times New Roman" w:eastAsia="Calibri" w:hAnsi="Times New Roman"/>
          <w:sz w:val="24"/>
          <w:szCs w:val="24"/>
        </w:rPr>
        <w:t>С.П. Мамая, А.В. Котляров</w:t>
      </w:r>
      <w:r>
        <w:rPr>
          <w:rFonts w:ascii="Times New Roman" w:eastAsia="Calibri" w:hAnsi="Times New Roman"/>
          <w:sz w:val="24"/>
          <w:szCs w:val="24"/>
        </w:rPr>
        <w:t>а</w:t>
      </w:r>
      <w:r w:rsidRPr="004C739E">
        <w:rPr>
          <w:rFonts w:ascii="Times New Roman" w:eastAsia="Calibri" w:hAnsi="Times New Roman"/>
          <w:sz w:val="24"/>
          <w:szCs w:val="24"/>
        </w:rPr>
        <w:t xml:space="preserve">  О необходимости в</w:t>
      </w:r>
      <w:r w:rsidRPr="004C739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ыработки унифицированного подхода при выдаче лабораториями, проводящими электрофизические измерения, заключений по </w:t>
      </w: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>результатам испытаний.</w:t>
      </w:r>
    </w:p>
    <w:p w14:paraId="7CCAC239" w14:textId="33181C9E" w:rsidR="004C739E" w:rsidRPr="00943DD8" w:rsidRDefault="004C739E" w:rsidP="00357CD7">
      <w:pPr>
        <w:pStyle w:val="ac"/>
        <w:keepNext/>
        <w:keepLines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>Членами ТКА высказан</w:t>
      </w:r>
      <w:r w:rsidR="00943DD8" w:rsidRPr="00943DD8">
        <w:rPr>
          <w:rFonts w:ascii="Times New Roman" w:hAnsi="Times New Roman"/>
          <w:iCs/>
          <w:color w:val="000000" w:themeColor="text1"/>
          <w:sz w:val="24"/>
          <w:szCs w:val="24"/>
        </w:rPr>
        <w:t>о мнение</w:t>
      </w: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что в связи с позицией Госэнергонадзора и </w:t>
      </w:r>
      <w:r w:rsidRPr="00943DD8">
        <w:rPr>
          <w:rFonts w:ascii="Times New Roman" w:eastAsia="Calibri" w:hAnsi="Times New Roman"/>
          <w:sz w:val="24"/>
          <w:szCs w:val="24"/>
        </w:rPr>
        <w:t>необходимостью в</w:t>
      </w: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ыработки унифицированного подхода при выдаче лабораториями, </w:t>
      </w:r>
      <w:r w:rsidR="00943DD8" w:rsidRPr="00943DD8">
        <w:rPr>
          <w:rFonts w:ascii="Times New Roman" w:hAnsi="Times New Roman"/>
          <w:iCs/>
          <w:color w:val="000000" w:themeColor="text1"/>
          <w:sz w:val="24"/>
          <w:szCs w:val="24"/>
        </w:rPr>
        <w:t>выполняющими</w:t>
      </w:r>
      <w:r w:rsidR="003E160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электрофизические измерения, целесообразно </w:t>
      </w:r>
      <w:r w:rsidR="003E160B" w:rsidRPr="00943DD8">
        <w:rPr>
          <w:rFonts w:ascii="Times New Roman" w:hAnsi="Times New Roman"/>
          <w:iCs/>
          <w:color w:val="000000" w:themeColor="text1"/>
          <w:sz w:val="24"/>
          <w:szCs w:val="24"/>
        </w:rPr>
        <w:t>рекомендовать применять</w:t>
      </w:r>
      <w:r w:rsidRPr="00943D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правило простой приемки.</w:t>
      </w:r>
    </w:p>
    <w:p w14:paraId="7C75BD0A" w14:textId="4CD4BCCC" w:rsidR="000127BD" w:rsidRPr="00D44E72" w:rsidRDefault="00943DD8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943DD8">
        <w:rPr>
          <w:rFonts w:ascii="Times New Roman" w:eastAsia="Calibri" w:hAnsi="Times New Roman"/>
          <w:sz w:val="24"/>
          <w:szCs w:val="24"/>
        </w:rPr>
        <w:t>М.А. Ярмолович, А.П. Крысенко, В.С. Холодова, А.В. Наривончика</w:t>
      </w:r>
      <w:r w:rsidR="00D44E72" w:rsidRPr="00D44E72">
        <w:rPr>
          <w:rFonts w:ascii="Times New Roman" w:eastAsia="Calibri" w:hAnsi="Times New Roman"/>
          <w:sz w:val="24"/>
          <w:szCs w:val="24"/>
        </w:rPr>
        <w:t xml:space="preserve">, </w:t>
      </w:r>
      <w:r w:rsidR="00D44E72">
        <w:rPr>
          <w:rFonts w:ascii="Times New Roman" w:eastAsia="Calibri" w:hAnsi="Times New Roman"/>
          <w:sz w:val="24"/>
          <w:szCs w:val="24"/>
        </w:rPr>
        <w:t>С.И. Руденкова</w:t>
      </w:r>
    </w:p>
    <w:p w14:paraId="41042CD6" w14:textId="6C69DC90" w:rsidR="00943DD8" w:rsidRPr="00943DD8" w:rsidRDefault="003E160B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943DD8" w:rsidRPr="00943DD8">
        <w:rPr>
          <w:rFonts w:ascii="Times New Roman" w:hAnsi="Times New Roman"/>
          <w:sz w:val="24"/>
          <w:szCs w:val="24"/>
        </w:rPr>
        <w:t xml:space="preserve">требованиях по необходимости наличия в методиках выполнения измерений средств измерений для контроля </w:t>
      </w:r>
      <w:r w:rsidR="00943DD8">
        <w:rPr>
          <w:rFonts w:ascii="Times New Roman" w:hAnsi="Times New Roman"/>
          <w:sz w:val="24"/>
          <w:szCs w:val="24"/>
        </w:rPr>
        <w:t>условий окружающей</w:t>
      </w:r>
      <w:r w:rsidR="00943DD8" w:rsidRPr="00943DD8">
        <w:rPr>
          <w:rFonts w:ascii="Times New Roman" w:hAnsi="Times New Roman"/>
          <w:sz w:val="24"/>
          <w:szCs w:val="24"/>
        </w:rPr>
        <w:t xml:space="preserve"> среды при</w:t>
      </w:r>
      <w:r w:rsidR="00943DD8">
        <w:rPr>
          <w:rFonts w:ascii="Times New Roman" w:hAnsi="Times New Roman"/>
          <w:sz w:val="24"/>
          <w:szCs w:val="24"/>
        </w:rPr>
        <w:t xml:space="preserve"> выполнении</w:t>
      </w:r>
      <w:r w:rsidR="00943DD8" w:rsidRPr="00943DD8">
        <w:rPr>
          <w:rFonts w:ascii="Times New Roman" w:hAnsi="Times New Roman"/>
          <w:sz w:val="24"/>
          <w:szCs w:val="24"/>
        </w:rPr>
        <w:t xml:space="preserve"> измерени</w:t>
      </w:r>
      <w:r w:rsidR="00943DD8">
        <w:rPr>
          <w:rFonts w:ascii="Times New Roman" w:hAnsi="Times New Roman"/>
          <w:sz w:val="24"/>
          <w:szCs w:val="24"/>
        </w:rPr>
        <w:t>й.</w:t>
      </w:r>
    </w:p>
    <w:p w14:paraId="42C314C2" w14:textId="1EBCB928" w:rsidR="00943DD8" w:rsidRPr="00943DD8" w:rsidRDefault="00943DD8" w:rsidP="00943DD8">
      <w:pPr>
        <w:tabs>
          <w:tab w:val="center" w:pos="4677"/>
          <w:tab w:val="left" w:pos="8040"/>
        </w:tabs>
        <w:jc w:val="both"/>
      </w:pPr>
      <w:r>
        <w:t>В</w:t>
      </w:r>
      <w:r w:rsidRPr="00943DD8">
        <w:t xml:space="preserve"> п.Б.9 приложени</w:t>
      </w:r>
      <w:r>
        <w:t>я</w:t>
      </w:r>
      <w:r w:rsidRPr="00943DD8">
        <w:t xml:space="preserve"> А ГОСТ 8.010-2013 «Государственная система обеспечения единства измерений (ГСИ). Методики выполнения измерений. Основные положения» в </w:t>
      </w:r>
      <w:r>
        <w:t>р</w:t>
      </w:r>
      <w:r w:rsidRPr="00943DD8">
        <w:t xml:space="preserve">азделе  методики «Требования к условиям измерений» содержится перечень влияющих величин, их номинальных значений и (или) границ диапазонов возможных значений, а также другие характеристики влияющих величин, требования к объекту измерений. К числу влияющих величин отнесены согласно ГОСТ 8.010 параметры сред (образцов), напряжение и частота </w:t>
      </w:r>
      <w:r w:rsidRPr="00943DD8">
        <w:lastRenderedPageBreak/>
        <w:t xml:space="preserve">тока питания, внутренние импендансы объектов измерений и другие характеристики. Т.е. влияющая величина «атмосферное давление» отсутствует в </w:t>
      </w:r>
      <w:r>
        <w:t>данном перечне</w:t>
      </w:r>
    </w:p>
    <w:p w14:paraId="0A508542" w14:textId="7858DE29" w:rsidR="00943DD8" w:rsidRDefault="00943DD8" w:rsidP="00943DD8">
      <w:pPr>
        <w:tabs>
          <w:tab w:val="center" w:pos="4677"/>
          <w:tab w:val="left" w:pos="8040"/>
        </w:tabs>
        <w:jc w:val="both"/>
      </w:pPr>
      <w:r>
        <w:t>Е</w:t>
      </w:r>
      <w:r w:rsidRPr="00943DD8">
        <w:t>сли в техническом паспорте (руководстве по эксплуатации, описании типа) отсутствуют влияющие на погрешность (точность измерений)</w:t>
      </w:r>
      <w:r>
        <w:t xml:space="preserve"> </w:t>
      </w:r>
      <w:r w:rsidRPr="00943DD8">
        <w:t xml:space="preserve">факторы основного(ых) средств(а) измерений (далее - СИ),  которые устанавливаются в обязательном порядке при проведении государственных испытаний СИ, с целью его внесения в </w:t>
      </w:r>
      <w:hyperlink r:id="rId7" w:history="1">
        <w:r w:rsidRPr="00943DD8">
          <w:t>Государственный реестр средств измерений и стандартных образцов</w:t>
        </w:r>
      </w:hyperlink>
      <w:r w:rsidRPr="00943DD8">
        <w:t xml:space="preserve">, </w:t>
      </w:r>
      <w:r>
        <w:t>это</w:t>
      </w:r>
      <w:r w:rsidRPr="00943DD8">
        <w:t xml:space="preserve"> можно рассматривать как  отсутствие необходимости контроля таких «ненужных» факторов при выполнении испытаний (измерений) объектов, а соответственно ненужность внесения таких СИ в методики при их разработке. </w:t>
      </w:r>
    </w:p>
    <w:p w14:paraId="51003CE7" w14:textId="185BCBBB" w:rsidR="00943DD8" w:rsidRDefault="00943DD8" w:rsidP="00943DD8">
      <w:pPr>
        <w:tabs>
          <w:tab w:val="center" w:pos="4677"/>
          <w:tab w:val="left" w:pos="8040"/>
        </w:tabs>
        <w:jc w:val="both"/>
      </w:pPr>
      <w:r w:rsidRPr="00943DD8">
        <w:t>СИ</w:t>
      </w:r>
      <w:r>
        <w:t>,</w:t>
      </w:r>
      <w:r w:rsidRPr="00943DD8">
        <w:t xml:space="preserve"> контролирующие внешние условия среды</w:t>
      </w:r>
      <w:r>
        <w:t>,</w:t>
      </w:r>
      <w:r w:rsidRPr="00943DD8">
        <w:t xml:space="preserve"> должны быть в включены в методику только в случае влияния таких условий на</w:t>
      </w:r>
      <w:r>
        <w:t xml:space="preserve"> </w:t>
      </w:r>
      <w:r w:rsidRPr="00943DD8">
        <w:t>точность получаемых при выполнении методики результатов измерений.</w:t>
      </w:r>
    </w:p>
    <w:p w14:paraId="14A394CF" w14:textId="095B3DA3" w:rsidR="00D44E72" w:rsidRPr="006B48A4" w:rsidRDefault="006B48A4" w:rsidP="006B48A4">
      <w:pPr>
        <w:tabs>
          <w:tab w:val="center" w:pos="4677"/>
          <w:tab w:val="left" w:pos="8040"/>
        </w:tabs>
        <w:jc w:val="both"/>
      </w:pPr>
      <w:r w:rsidRPr="006B48A4">
        <w:rPr>
          <w:rStyle w:val="fontstyle01"/>
          <w:rFonts w:ascii="Times New Roman" w:hAnsi="Times New Roman" w:cs="Times New Roman"/>
          <w:sz w:val="24"/>
          <w:szCs w:val="24"/>
        </w:rPr>
        <w:t xml:space="preserve">  Согласно информации, представленной в письмах РУП «Гродненский ЦСМС» (исх. №8-7/240 от 17.11.2020) и РУП «Гомельский ЦСМС» (исх. №11-08/4153 от 24.11.2020) целесообразным является включение в</w:t>
      </w:r>
      <w:r w:rsidRPr="006B48A4">
        <w:rPr>
          <w:color w:val="000000"/>
        </w:rPr>
        <w:t xml:space="preserve"> </w:t>
      </w:r>
      <w:r w:rsidRPr="006B48A4">
        <w:rPr>
          <w:rStyle w:val="fontstyle01"/>
          <w:rFonts w:ascii="Times New Roman" w:hAnsi="Times New Roman" w:cs="Times New Roman"/>
          <w:sz w:val="24"/>
          <w:szCs w:val="24"/>
        </w:rPr>
        <w:t>МВИ только средств измерений температуры окружающей среды и относительной</w:t>
      </w:r>
      <w:r w:rsidRPr="006B48A4">
        <w:rPr>
          <w:color w:val="000000"/>
        </w:rPr>
        <w:t xml:space="preserve"> </w:t>
      </w:r>
      <w:r w:rsidRPr="006B48A4">
        <w:rPr>
          <w:rStyle w:val="fontstyle01"/>
          <w:rFonts w:ascii="Times New Roman" w:hAnsi="Times New Roman" w:cs="Times New Roman"/>
          <w:sz w:val="24"/>
          <w:szCs w:val="24"/>
        </w:rPr>
        <w:t>влажности воздуха при наличии установленных требований к условиям</w:t>
      </w:r>
      <w:r>
        <w:rPr>
          <w:color w:val="000000"/>
        </w:rPr>
        <w:t xml:space="preserve"> </w:t>
      </w:r>
      <w:r w:rsidRPr="006B48A4">
        <w:rPr>
          <w:rStyle w:val="fontstyle01"/>
          <w:rFonts w:ascii="Times New Roman" w:hAnsi="Times New Roman" w:cs="Times New Roman"/>
          <w:sz w:val="24"/>
          <w:szCs w:val="24"/>
        </w:rPr>
        <w:t>окружающей среды в эксплуатационной документации на применяемые средства</w:t>
      </w:r>
      <w:r w:rsidRPr="006B48A4">
        <w:rPr>
          <w:color w:val="000000"/>
        </w:rPr>
        <w:t xml:space="preserve"> </w:t>
      </w:r>
      <w:r w:rsidRPr="006B48A4">
        <w:rPr>
          <w:rStyle w:val="fontstyle01"/>
          <w:rFonts w:ascii="Times New Roman" w:hAnsi="Times New Roman" w:cs="Times New Roman"/>
          <w:sz w:val="24"/>
          <w:szCs w:val="24"/>
        </w:rPr>
        <w:t>измерений.</w:t>
      </w:r>
      <w:r w:rsidR="00D44E72" w:rsidRPr="006B48A4">
        <w:t xml:space="preserve"> </w:t>
      </w:r>
    </w:p>
    <w:p w14:paraId="30B6EC7E" w14:textId="77777777" w:rsidR="006B48A4" w:rsidRDefault="006B48A4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</w:p>
    <w:p w14:paraId="2319DBF2" w14:textId="0C5840B4" w:rsidR="00B61EAE" w:rsidRDefault="00943DD8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С.П. Мамая, А.В.</w:t>
      </w:r>
      <w:r w:rsidR="00B61EA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Котлярова О запросе информации</w:t>
      </w:r>
      <w:r w:rsidR="00B61EAE">
        <w:rPr>
          <w:rFonts w:ascii="Times New Roman" w:eastAsia="Calibri" w:hAnsi="Times New Roman"/>
          <w:sz w:val="24"/>
          <w:szCs w:val="24"/>
        </w:rPr>
        <w:t xml:space="preserve"> о минимальном и максимальном значениях атмосферного давления, зафиксированных в Республике Беларусь.</w:t>
      </w:r>
    </w:p>
    <w:p w14:paraId="3C2C83BD" w14:textId="0C2B9FB8" w:rsidR="00B61EAE" w:rsidRDefault="00B61EAE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Согласно ответу Государственного учреждения «Республиканский центр по гидрометеорологии, контролю радиоактивного загрязнения и мониторингу окружающей  среды (далее – Белгидромет) исх. №1-14/5-юр от 29.06.2020 абсолютный максимум атмосферного давления на уровне станции – 1040,6 гПа (Брагин, 1997 год), абсолютный минимум атмосферного давления на уровне станции – 936,2 гПа (Новогрудок, 2007 год).</w:t>
      </w:r>
    </w:p>
    <w:p w14:paraId="6A1552C8" w14:textId="3FAF0551" w:rsidR="00943DD8" w:rsidRDefault="00B61EAE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связи с этим в ходе обсуждения членами ТК высказано мнение, что при проведении электрофизических измерений отсутствует необходимость контроля атмосферного давления.</w:t>
      </w:r>
    </w:p>
    <w:p w14:paraId="386BCD5E" w14:textId="77777777" w:rsidR="00B61EAE" w:rsidRPr="000127BD" w:rsidRDefault="00B61EAE" w:rsidP="00943DD8">
      <w:pPr>
        <w:pStyle w:val="ac"/>
        <w:keepNext/>
        <w:keepLines/>
        <w:jc w:val="both"/>
        <w:rPr>
          <w:rFonts w:ascii="Times New Roman" w:eastAsia="Calibri" w:hAnsi="Times New Roman"/>
          <w:sz w:val="24"/>
          <w:szCs w:val="24"/>
        </w:rPr>
      </w:pPr>
    </w:p>
    <w:p w14:paraId="4BE2247D" w14:textId="145E2FFC" w:rsidR="000127BD" w:rsidRDefault="000127BD" w:rsidP="00357CD7">
      <w:pPr>
        <w:pStyle w:val="ac"/>
        <w:keepNext/>
        <w:keepLines/>
        <w:jc w:val="both"/>
        <w:rPr>
          <w:rStyle w:val="s1"/>
          <w:b w:val="0"/>
          <w:bCs/>
          <w:sz w:val="24"/>
          <w:szCs w:val="24"/>
        </w:rPr>
      </w:pPr>
      <w:r w:rsidRPr="000127BD">
        <w:rPr>
          <w:rStyle w:val="s1"/>
          <w:b w:val="0"/>
          <w:bCs/>
          <w:sz w:val="24"/>
          <w:szCs w:val="24"/>
        </w:rPr>
        <w:t>РЕШИЛИ:</w:t>
      </w:r>
    </w:p>
    <w:p w14:paraId="7C63940F" w14:textId="1E12C928" w:rsidR="006C1998" w:rsidRPr="009D59D6" w:rsidRDefault="006C1998" w:rsidP="009D59D6">
      <w:pPr>
        <w:pStyle w:val="ac"/>
        <w:keepNext/>
        <w:keepLines/>
        <w:numPr>
          <w:ilvl w:val="0"/>
          <w:numId w:val="2"/>
        </w:numPr>
        <w:jc w:val="both"/>
        <w:rPr>
          <w:rStyle w:val="s1"/>
          <w:b w:val="0"/>
          <w:bCs/>
          <w:sz w:val="24"/>
          <w:szCs w:val="24"/>
        </w:rPr>
      </w:pPr>
      <w:r w:rsidRPr="009D59D6">
        <w:rPr>
          <w:rStyle w:val="s1"/>
          <w:b w:val="0"/>
          <w:bCs/>
          <w:sz w:val="24"/>
          <w:szCs w:val="24"/>
        </w:rPr>
        <w:t>Направить в Министерство энергетики Республики Беларусь письмо с предложением об учете рекомендаций при разработке</w:t>
      </w:r>
      <w:r w:rsidR="009D59D6" w:rsidRPr="009D59D6">
        <w:rPr>
          <w:rStyle w:val="s1"/>
          <w:b w:val="0"/>
          <w:bCs/>
          <w:sz w:val="24"/>
          <w:szCs w:val="24"/>
        </w:rPr>
        <w:t xml:space="preserve"> НПА и ТНПА</w:t>
      </w:r>
      <w:r w:rsidRPr="009D59D6">
        <w:rPr>
          <w:rStyle w:val="s1"/>
          <w:b w:val="0"/>
          <w:bCs/>
          <w:sz w:val="24"/>
          <w:szCs w:val="24"/>
        </w:rPr>
        <w:t>, внесении изменений в НПА и ТНП</w:t>
      </w:r>
      <w:r w:rsidR="009D59D6" w:rsidRPr="009D59D6">
        <w:rPr>
          <w:rStyle w:val="s1"/>
          <w:b w:val="0"/>
          <w:bCs/>
          <w:sz w:val="24"/>
          <w:szCs w:val="24"/>
        </w:rPr>
        <w:t>А, устанавливающие требования к объектам испытаний</w:t>
      </w:r>
      <w:r w:rsidR="004C739E">
        <w:rPr>
          <w:rStyle w:val="s1"/>
          <w:b w:val="0"/>
          <w:bCs/>
          <w:sz w:val="24"/>
          <w:szCs w:val="24"/>
        </w:rPr>
        <w:t xml:space="preserve">, а также </w:t>
      </w:r>
      <w:r w:rsidR="006B48A4">
        <w:rPr>
          <w:rStyle w:val="s1"/>
          <w:b w:val="0"/>
          <w:bCs/>
          <w:sz w:val="24"/>
          <w:szCs w:val="24"/>
        </w:rPr>
        <w:t xml:space="preserve">об </w:t>
      </w:r>
      <w:r w:rsidR="004C739E">
        <w:rPr>
          <w:rStyle w:val="s1"/>
          <w:b w:val="0"/>
          <w:bCs/>
          <w:sz w:val="24"/>
          <w:szCs w:val="24"/>
        </w:rPr>
        <w:t>установлени</w:t>
      </w:r>
      <w:r w:rsidR="006B48A4">
        <w:rPr>
          <w:rStyle w:val="s1"/>
          <w:b w:val="0"/>
          <w:bCs/>
          <w:sz w:val="24"/>
          <w:szCs w:val="24"/>
        </w:rPr>
        <w:t xml:space="preserve">и </w:t>
      </w:r>
      <w:r w:rsidR="004C739E">
        <w:rPr>
          <w:rStyle w:val="s1"/>
          <w:b w:val="0"/>
          <w:bCs/>
          <w:sz w:val="24"/>
          <w:szCs w:val="24"/>
        </w:rPr>
        <w:t>требований к точности выполняемых измерений.</w:t>
      </w:r>
    </w:p>
    <w:p w14:paraId="170D229D" w14:textId="77777777" w:rsidR="008E4957" w:rsidRPr="009D59D6" w:rsidRDefault="008E4957" w:rsidP="009D59D6">
      <w:pPr>
        <w:pStyle w:val="ab"/>
        <w:numPr>
          <w:ilvl w:val="0"/>
          <w:numId w:val="2"/>
        </w:numPr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  <w:r w:rsidRPr="009D59D6">
        <w:rPr>
          <w:bCs/>
          <w:sz w:val="24"/>
          <w:szCs w:val="24"/>
        </w:rPr>
        <w:t>Рекомендовать лабораториям, выполняющим электрофизические измерения, при представлении заключений о соответствии установленным требованиям применять правило простой приемки.</w:t>
      </w:r>
    </w:p>
    <w:p w14:paraId="2BF62ABB" w14:textId="50DB411A" w:rsidR="008E4957" w:rsidRPr="00B61EAE" w:rsidRDefault="008E4957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  <w:r w:rsidRPr="00B61EAE">
        <w:rPr>
          <w:bCs/>
          <w:sz w:val="24"/>
          <w:szCs w:val="24"/>
        </w:rPr>
        <w:t xml:space="preserve">В протоколах испытаний рекомендовать </w:t>
      </w:r>
      <w:r w:rsidR="00943AE1" w:rsidRPr="00B61EAE">
        <w:rPr>
          <w:bCs/>
          <w:sz w:val="24"/>
          <w:szCs w:val="24"/>
        </w:rPr>
        <w:t xml:space="preserve">отражать </w:t>
      </w:r>
      <w:r w:rsidRPr="00B61EAE">
        <w:rPr>
          <w:bCs/>
          <w:sz w:val="24"/>
          <w:szCs w:val="24"/>
        </w:rPr>
        <w:t>формулировку типа:</w:t>
      </w:r>
    </w:p>
    <w:p w14:paraId="3D9EB2FE" w14:textId="737A3F55" w:rsidR="000127BD" w:rsidRPr="00B61EAE" w:rsidRDefault="008E4957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  <w:r w:rsidRPr="00B61EAE">
        <w:rPr>
          <w:bCs/>
          <w:sz w:val="24"/>
          <w:szCs w:val="24"/>
        </w:rPr>
        <w:t xml:space="preserve"> «Правило принятия решения: при представлении заключения применялось двоичное заявление для правила простой приёмки согласно </w:t>
      </w:r>
      <w:r w:rsidRPr="00B61EAE">
        <w:rPr>
          <w:sz w:val="24"/>
          <w:szCs w:val="24"/>
        </w:rPr>
        <w:t xml:space="preserve">ILAC G8:09/2019 «Руководство по правилам принятия решений и заявлениях о соответствии» </w:t>
      </w:r>
      <w:r w:rsidRPr="00B61EAE">
        <w:rPr>
          <w:bCs/>
          <w:sz w:val="24"/>
          <w:szCs w:val="24"/>
        </w:rPr>
        <w:t xml:space="preserve"> (защитная полоса=0). </w:t>
      </w:r>
    </w:p>
    <w:p w14:paraId="0EC7D1E4" w14:textId="77777777" w:rsidR="006C1998" w:rsidRPr="00B61EAE" w:rsidRDefault="006C1998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</w:p>
    <w:p w14:paraId="72861EE8" w14:textId="77777777" w:rsidR="006C1998" w:rsidRPr="00B61EAE" w:rsidRDefault="006C1998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  <w:r w:rsidRPr="00B61EAE">
        <w:rPr>
          <w:bCs/>
          <w:sz w:val="24"/>
          <w:szCs w:val="24"/>
        </w:rPr>
        <w:t xml:space="preserve">(в случае верхнего предела спецификации) </w:t>
      </w:r>
    </w:p>
    <w:p w14:paraId="10358122" w14:textId="2EA7A1B5" w:rsidR="006C1998" w:rsidRPr="00B61EAE" w:rsidRDefault="008E4957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  <w:r w:rsidRPr="00B61EAE">
        <w:rPr>
          <w:bCs/>
          <w:sz w:val="24"/>
          <w:szCs w:val="24"/>
        </w:rPr>
        <w:t>Если измеренное (расч</w:t>
      </w:r>
      <w:r w:rsidR="006C1998" w:rsidRPr="00B61EAE">
        <w:rPr>
          <w:bCs/>
          <w:sz w:val="24"/>
          <w:szCs w:val="24"/>
        </w:rPr>
        <w:t>етное</w:t>
      </w:r>
      <w:r w:rsidRPr="00B61EAE">
        <w:rPr>
          <w:bCs/>
          <w:sz w:val="24"/>
          <w:szCs w:val="24"/>
        </w:rPr>
        <w:t xml:space="preserve">) значение не превышает нормируемое, представляется заключение о соответствии установленным требованиям. </w:t>
      </w:r>
      <w:r w:rsidR="006C1998" w:rsidRPr="00B61EAE">
        <w:rPr>
          <w:bCs/>
          <w:sz w:val="24"/>
          <w:szCs w:val="24"/>
        </w:rPr>
        <w:t xml:space="preserve">Если измеренное (рассчитанное) значение превышает нормируемое, представляется заключение о несоответствии установленным требованиям. </w:t>
      </w:r>
    </w:p>
    <w:p w14:paraId="535BE68F" w14:textId="77777777" w:rsidR="006C1998" w:rsidRPr="00B61EAE" w:rsidRDefault="006C1998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bCs/>
          <w:sz w:val="24"/>
          <w:szCs w:val="24"/>
        </w:rPr>
      </w:pPr>
      <w:r w:rsidRPr="00B61EAE">
        <w:rPr>
          <w:bCs/>
          <w:sz w:val="24"/>
          <w:szCs w:val="24"/>
        </w:rPr>
        <w:t xml:space="preserve">(в случае нижнего предела спецификации)  </w:t>
      </w:r>
    </w:p>
    <w:p w14:paraId="1BC9D33D" w14:textId="681EF617" w:rsidR="006C1998" w:rsidRPr="00B61EAE" w:rsidRDefault="006C1998" w:rsidP="009D59D6">
      <w:pPr>
        <w:pStyle w:val="ab"/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  <w:r w:rsidRPr="00B61EAE">
        <w:rPr>
          <w:bCs/>
          <w:sz w:val="24"/>
          <w:szCs w:val="24"/>
        </w:rPr>
        <w:t xml:space="preserve">Если измеренное (расчетное) значение не менее нормируемого значения, представляется заключение о соответствии установленным требованиям. Если </w:t>
      </w:r>
      <w:r w:rsidRPr="00B61EAE">
        <w:rPr>
          <w:bCs/>
          <w:sz w:val="24"/>
          <w:szCs w:val="24"/>
        </w:rPr>
        <w:lastRenderedPageBreak/>
        <w:t>измеренное (расчетное) значение менее нормируемого, представляется заключение о несоответствии установленным требованиям</w:t>
      </w:r>
      <w:r w:rsidR="004C739E" w:rsidRPr="00B61EAE">
        <w:rPr>
          <w:bCs/>
          <w:sz w:val="24"/>
          <w:szCs w:val="24"/>
        </w:rPr>
        <w:t>».</w:t>
      </w:r>
    </w:p>
    <w:p w14:paraId="696A2559" w14:textId="50B03625" w:rsidR="00B61EAE" w:rsidRPr="00B61EAE" w:rsidRDefault="00B61EAE" w:rsidP="00B61EAE">
      <w:pPr>
        <w:pStyle w:val="ab"/>
        <w:numPr>
          <w:ilvl w:val="0"/>
          <w:numId w:val="2"/>
        </w:numPr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  <w:r w:rsidRPr="00B61EAE">
        <w:rPr>
          <w:sz w:val="24"/>
          <w:szCs w:val="24"/>
        </w:rPr>
        <w:t>Направить в организации государственной метрологической службы, которые проводят метрологическую оценку методик выполнения измерений, рекомендации о включении в методику</w:t>
      </w:r>
      <w:r w:rsidRPr="00B61EAE">
        <w:rPr>
          <w:rStyle w:val="s1"/>
          <w:b w:val="0"/>
          <w:bCs/>
          <w:sz w:val="24"/>
          <w:szCs w:val="24"/>
        </w:rPr>
        <w:t xml:space="preserve"> </w:t>
      </w:r>
      <w:r w:rsidRPr="00B61EAE">
        <w:rPr>
          <w:sz w:val="24"/>
          <w:szCs w:val="24"/>
        </w:rPr>
        <w:t>СИ, контролирующих внешние условия среды, только в случае влияния таких условий на точность получаемых при выполнении методики результатов измерений</w:t>
      </w:r>
      <w:r w:rsidR="003E160B">
        <w:rPr>
          <w:sz w:val="24"/>
          <w:szCs w:val="24"/>
        </w:rPr>
        <w:t>, а также информацию о нецелесообразности включения СИ атмосферного давления при выполнении измерений на территории Республики Беларусь.</w:t>
      </w:r>
    </w:p>
    <w:p w14:paraId="0C457D1D" w14:textId="2827BF5E" w:rsidR="00AA4C79" w:rsidRPr="000127BD" w:rsidRDefault="00AA4C79" w:rsidP="000127BD">
      <w:pPr>
        <w:autoSpaceDE w:val="0"/>
        <w:autoSpaceDN w:val="0"/>
        <w:adjustRightInd w:val="0"/>
        <w:ind w:firstLine="567"/>
        <w:rPr>
          <w:rStyle w:val="s1"/>
          <w:b w:val="0"/>
          <w:bCs/>
          <w:sz w:val="24"/>
        </w:rPr>
      </w:pPr>
    </w:p>
    <w:p w14:paraId="60DD75E9" w14:textId="77777777" w:rsidR="0015214D" w:rsidRPr="000127BD" w:rsidRDefault="0015214D" w:rsidP="00357CD7">
      <w:pPr>
        <w:tabs>
          <w:tab w:val="left" w:pos="6237"/>
          <w:tab w:val="left" w:pos="7155"/>
        </w:tabs>
        <w:autoSpaceDE w:val="0"/>
        <w:autoSpaceDN w:val="0"/>
        <w:adjustRightInd w:val="0"/>
        <w:rPr>
          <w:lang w:eastAsia="en-US"/>
        </w:rPr>
      </w:pPr>
      <w:r w:rsidRPr="000127BD">
        <w:rPr>
          <w:lang w:eastAsia="en-US"/>
        </w:rPr>
        <w:t>Секретарь ТК:</w:t>
      </w:r>
    </w:p>
    <w:p w14:paraId="2B014436" w14:textId="34D6A96F" w:rsidR="0015214D" w:rsidRPr="00A4498E" w:rsidRDefault="009D59D6" w:rsidP="00357CD7">
      <w:pPr>
        <w:tabs>
          <w:tab w:val="left" w:pos="3402"/>
          <w:tab w:val="left" w:pos="7088"/>
        </w:tabs>
        <w:rPr>
          <w:u w:val="single"/>
          <w:lang w:eastAsia="en-US"/>
        </w:rPr>
      </w:pPr>
      <w:r>
        <w:rPr>
          <w:u w:val="single"/>
          <w:lang w:eastAsia="en-US"/>
        </w:rPr>
        <w:t>Ведущий инженер</w:t>
      </w:r>
      <w:r w:rsidR="0015214D" w:rsidRPr="00A4498E">
        <w:rPr>
          <w:lang w:eastAsia="en-US"/>
        </w:rPr>
        <w:t xml:space="preserve"> </w:t>
      </w:r>
      <w:r w:rsidR="0015214D" w:rsidRPr="000127BD">
        <w:rPr>
          <w:lang w:eastAsia="en-US"/>
        </w:rPr>
        <w:t xml:space="preserve"> </w:t>
      </w:r>
      <w:r w:rsidR="004C739E">
        <w:rPr>
          <w:lang w:eastAsia="en-US"/>
        </w:rPr>
        <w:t>БГЦА</w:t>
      </w:r>
      <w:r w:rsidR="0015214D" w:rsidRPr="000127BD">
        <w:rPr>
          <w:lang w:eastAsia="en-US"/>
        </w:rPr>
        <w:tab/>
        <w:t xml:space="preserve">_______________  </w:t>
      </w:r>
      <w:r w:rsidR="0015214D" w:rsidRPr="000127BD">
        <w:rPr>
          <w:lang w:eastAsia="en-US"/>
        </w:rPr>
        <w:tab/>
      </w:r>
      <w:r w:rsidR="00A4498E">
        <w:rPr>
          <w:lang w:eastAsia="en-US"/>
        </w:rPr>
        <w:t xml:space="preserve">   </w:t>
      </w:r>
      <w:r>
        <w:rPr>
          <w:u w:val="single"/>
          <w:lang w:eastAsia="en-US"/>
        </w:rPr>
        <w:t>А.В</w:t>
      </w:r>
      <w:r w:rsidR="00433865">
        <w:rPr>
          <w:u w:val="single"/>
          <w:lang w:eastAsia="en-US"/>
        </w:rPr>
        <w:t>.</w:t>
      </w:r>
      <w:r>
        <w:rPr>
          <w:u w:val="single"/>
          <w:lang w:eastAsia="en-US"/>
        </w:rPr>
        <w:t xml:space="preserve"> Котляров</w:t>
      </w:r>
    </w:p>
    <w:p w14:paraId="6AA299EA" w14:textId="77777777" w:rsidR="0015214D" w:rsidRDefault="0015214D" w:rsidP="00357CD7">
      <w:pPr>
        <w:tabs>
          <w:tab w:val="left" w:pos="284"/>
          <w:tab w:val="left" w:pos="3828"/>
          <w:tab w:val="left" w:pos="7371"/>
        </w:tabs>
        <w:rPr>
          <w:vertAlign w:val="superscript"/>
          <w:lang w:eastAsia="en-US"/>
        </w:rPr>
      </w:pPr>
      <w:r w:rsidRPr="000127BD">
        <w:rPr>
          <w:vertAlign w:val="superscript"/>
          <w:lang w:eastAsia="en-US"/>
        </w:rPr>
        <w:tab/>
        <w:t xml:space="preserve">должность  </w:t>
      </w:r>
      <w:r w:rsidRPr="000127BD">
        <w:rPr>
          <w:vertAlign w:val="superscript"/>
          <w:lang w:eastAsia="en-US"/>
        </w:rPr>
        <w:tab/>
        <w:t xml:space="preserve"> подпись   </w:t>
      </w:r>
      <w:r w:rsidRPr="000127BD">
        <w:rPr>
          <w:vertAlign w:val="superscript"/>
          <w:lang w:eastAsia="en-US"/>
        </w:rPr>
        <w:tab/>
        <w:t>расшифровка подписи</w:t>
      </w:r>
      <w:bookmarkEnd w:id="0"/>
    </w:p>
    <w:p w14:paraId="7AF79F17" w14:textId="77777777" w:rsidR="00357CD7" w:rsidRDefault="00357CD7" w:rsidP="00357CD7">
      <w:pPr>
        <w:tabs>
          <w:tab w:val="left" w:pos="284"/>
          <w:tab w:val="left" w:pos="3828"/>
          <w:tab w:val="left" w:pos="7371"/>
        </w:tabs>
        <w:rPr>
          <w:vertAlign w:val="superscript"/>
          <w:lang w:eastAsia="en-US"/>
        </w:rPr>
      </w:pPr>
    </w:p>
    <w:p w14:paraId="089F2394" w14:textId="1CE25944" w:rsidR="00357CD7" w:rsidRPr="000127BD" w:rsidRDefault="00357CD7" w:rsidP="00357CD7">
      <w:pPr>
        <w:tabs>
          <w:tab w:val="left" w:pos="6237"/>
          <w:tab w:val="left" w:pos="7155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Руководитель</w:t>
      </w:r>
      <w:r w:rsidRPr="000127BD">
        <w:rPr>
          <w:lang w:eastAsia="en-US"/>
        </w:rPr>
        <w:t xml:space="preserve"> </w:t>
      </w:r>
      <w:r w:rsidR="009D59D6">
        <w:rPr>
          <w:lang w:eastAsia="en-US"/>
        </w:rPr>
        <w:t xml:space="preserve">рабочей группы №2 </w:t>
      </w:r>
      <w:r w:rsidRPr="000127BD">
        <w:rPr>
          <w:lang w:eastAsia="en-US"/>
        </w:rPr>
        <w:t>ТК</w:t>
      </w:r>
      <w:r w:rsidR="009D59D6">
        <w:rPr>
          <w:lang w:eastAsia="en-US"/>
        </w:rPr>
        <w:t>№3</w:t>
      </w:r>
      <w:r w:rsidRPr="000127BD">
        <w:rPr>
          <w:lang w:eastAsia="en-US"/>
        </w:rPr>
        <w:t>:</w:t>
      </w:r>
    </w:p>
    <w:p w14:paraId="5C249FBC" w14:textId="2BA83A63" w:rsidR="009721A6" w:rsidRPr="009D59D6" w:rsidRDefault="009D59D6" w:rsidP="00357CD7">
      <w:pPr>
        <w:tabs>
          <w:tab w:val="left" w:pos="3402"/>
          <w:tab w:val="left" w:pos="7088"/>
        </w:tabs>
        <w:rPr>
          <w:sz w:val="22"/>
          <w:szCs w:val="22"/>
          <w:u w:val="single"/>
        </w:rPr>
      </w:pPr>
      <w:r w:rsidRPr="009D59D6">
        <w:rPr>
          <w:sz w:val="22"/>
          <w:szCs w:val="22"/>
          <w:u w:val="single"/>
        </w:rPr>
        <w:t>Начальник участка подготовки провизводства</w:t>
      </w:r>
    </w:p>
    <w:p w14:paraId="24B55DC6" w14:textId="6FD4B3B7" w:rsidR="009D59D6" w:rsidRPr="009D59D6" w:rsidRDefault="009D59D6" w:rsidP="009D59D6">
      <w:pPr>
        <w:pStyle w:val="FR3"/>
        <w:keepNext/>
        <w:keepLines/>
        <w:widowControl/>
        <w:spacing w:line="240" w:lineRule="auto"/>
        <w:ind w:left="0" w:firstLine="0"/>
        <w:rPr>
          <w:szCs w:val="22"/>
          <w:u w:val="single"/>
        </w:rPr>
      </w:pPr>
      <w:r w:rsidRPr="009D59D6">
        <w:rPr>
          <w:szCs w:val="22"/>
          <w:u w:val="single"/>
        </w:rPr>
        <w:t>МСУ «Электроналадка» ОАО «Трест «Белпромналадка»</w:t>
      </w:r>
    </w:p>
    <w:p w14:paraId="12B9389F" w14:textId="6389798A" w:rsidR="00357CD7" w:rsidRPr="009D59D6" w:rsidRDefault="00357CD7" w:rsidP="009D59D6">
      <w:pPr>
        <w:tabs>
          <w:tab w:val="left" w:pos="3402"/>
          <w:tab w:val="left" w:pos="7560"/>
        </w:tabs>
        <w:rPr>
          <w:lang w:eastAsia="en-US"/>
        </w:rPr>
      </w:pPr>
      <w:r w:rsidRPr="000127BD">
        <w:rPr>
          <w:lang w:eastAsia="en-US"/>
        </w:rPr>
        <w:t xml:space="preserve">_______________  </w:t>
      </w:r>
      <w:r w:rsidRPr="000127BD">
        <w:rPr>
          <w:lang w:eastAsia="en-US"/>
        </w:rPr>
        <w:tab/>
      </w:r>
      <w:r w:rsidR="009D59D6">
        <w:rPr>
          <w:lang w:eastAsia="en-US"/>
        </w:rPr>
        <w:t xml:space="preserve"> ________________                                </w:t>
      </w:r>
      <w:r w:rsidR="009D59D6">
        <w:rPr>
          <w:u w:val="single"/>
          <w:lang w:eastAsia="en-US"/>
        </w:rPr>
        <w:t>А. П</w:t>
      </w:r>
      <w:r w:rsidR="00433865">
        <w:rPr>
          <w:u w:val="single"/>
          <w:lang w:eastAsia="en-US"/>
        </w:rPr>
        <w:t>.</w:t>
      </w:r>
      <w:r w:rsidR="009D59D6">
        <w:rPr>
          <w:u w:val="single"/>
          <w:lang w:eastAsia="en-US"/>
        </w:rPr>
        <w:t xml:space="preserve"> Крысенко</w:t>
      </w:r>
    </w:p>
    <w:p w14:paraId="66BDF916" w14:textId="77777777" w:rsidR="00357CD7" w:rsidRPr="000127BD" w:rsidRDefault="00357CD7" w:rsidP="00357CD7">
      <w:pPr>
        <w:tabs>
          <w:tab w:val="left" w:pos="284"/>
          <w:tab w:val="left" w:pos="3828"/>
          <w:tab w:val="left" w:pos="7371"/>
        </w:tabs>
        <w:rPr>
          <w:vertAlign w:val="superscript"/>
          <w:lang w:eastAsia="en-US"/>
        </w:rPr>
      </w:pPr>
      <w:r w:rsidRPr="000127BD">
        <w:rPr>
          <w:vertAlign w:val="superscript"/>
          <w:lang w:eastAsia="en-US"/>
        </w:rPr>
        <w:tab/>
        <w:t xml:space="preserve">должность  </w:t>
      </w:r>
      <w:r w:rsidRPr="000127BD">
        <w:rPr>
          <w:vertAlign w:val="superscript"/>
          <w:lang w:eastAsia="en-US"/>
        </w:rPr>
        <w:tab/>
        <w:t xml:space="preserve"> подпись   </w:t>
      </w:r>
      <w:r w:rsidRPr="000127BD">
        <w:rPr>
          <w:vertAlign w:val="superscript"/>
          <w:lang w:eastAsia="en-US"/>
        </w:rPr>
        <w:tab/>
        <w:t>расшифровка подписи</w:t>
      </w:r>
    </w:p>
    <w:p w14:paraId="2109AC37" w14:textId="77777777" w:rsidR="00357CD7" w:rsidRPr="000127BD" w:rsidRDefault="00357CD7" w:rsidP="00357CD7">
      <w:pPr>
        <w:tabs>
          <w:tab w:val="left" w:pos="284"/>
          <w:tab w:val="left" w:pos="3828"/>
          <w:tab w:val="left" w:pos="7371"/>
        </w:tabs>
        <w:rPr>
          <w:vertAlign w:val="superscript"/>
          <w:lang w:eastAsia="en-US"/>
        </w:rPr>
      </w:pPr>
    </w:p>
    <w:sectPr w:rsidR="00357CD7" w:rsidRPr="000127BD" w:rsidSect="00383EC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DEDC" w14:textId="77777777" w:rsidR="0042331D" w:rsidRDefault="0042331D" w:rsidP="003469ED">
      <w:r>
        <w:separator/>
      </w:r>
    </w:p>
  </w:endnote>
  <w:endnote w:type="continuationSeparator" w:id="0">
    <w:p w14:paraId="0D8B5509" w14:textId="77777777" w:rsidR="0042331D" w:rsidRDefault="0042331D" w:rsidP="003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318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281"/>
      <w:gridCol w:w="1357"/>
    </w:tblGrid>
    <w:tr w:rsidR="00B97C47" w14:paraId="66A94A3F" w14:textId="77777777" w:rsidTr="00D2096D">
      <w:tc>
        <w:tcPr>
          <w:tcW w:w="4079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B85E09" w14:textId="77777777" w:rsidR="00B97C47" w:rsidRDefault="007A5488" w:rsidP="00B97C47">
          <w:pPr>
            <w:spacing w:line="276" w:lineRule="auto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 xml:space="preserve">Ф 5.8-07 </w:t>
          </w:r>
          <w:r w:rsidR="00B97C47">
            <w:rPr>
              <w:sz w:val="18"/>
              <w:szCs w:val="18"/>
              <w:lang w:eastAsia="en-US"/>
            </w:rPr>
            <w:t xml:space="preserve">Редакция 01 с 05.08.2019      </w:t>
          </w:r>
        </w:p>
      </w:tc>
      <w:tc>
        <w:tcPr>
          <w:tcW w:w="66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BFC3C7D" w14:textId="77777777" w:rsidR="00B97C47" w:rsidRDefault="00B97C47" w:rsidP="00B97C47">
          <w:pPr>
            <w:spacing w:line="276" w:lineRule="auto"/>
            <w:ind w:hanging="39"/>
            <w:jc w:val="right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 xml:space="preserve">Стр. </w:t>
          </w:r>
          <w:r>
            <w:rPr>
              <w:sz w:val="18"/>
              <w:szCs w:val="18"/>
              <w:lang w:eastAsia="en-US"/>
            </w:rPr>
            <w:fldChar w:fldCharType="begin"/>
          </w:r>
          <w:r>
            <w:rPr>
              <w:sz w:val="18"/>
              <w:szCs w:val="18"/>
              <w:lang w:eastAsia="en-US"/>
            </w:rPr>
            <w:instrText xml:space="preserve"> PAGE </w:instrText>
          </w:r>
          <w:r>
            <w:rPr>
              <w:sz w:val="18"/>
              <w:szCs w:val="18"/>
              <w:lang w:eastAsia="en-US"/>
            </w:rPr>
            <w:fldChar w:fldCharType="separate"/>
          </w:r>
          <w:r w:rsidR="00066F70">
            <w:rPr>
              <w:noProof/>
              <w:sz w:val="18"/>
              <w:szCs w:val="18"/>
              <w:lang w:eastAsia="en-US"/>
            </w:rPr>
            <w:t>1</w:t>
          </w:r>
          <w:r>
            <w:rPr>
              <w:sz w:val="18"/>
              <w:szCs w:val="18"/>
              <w:lang w:eastAsia="en-US"/>
            </w:rPr>
            <w:fldChar w:fldCharType="end"/>
          </w:r>
          <w:r>
            <w:rPr>
              <w:sz w:val="18"/>
              <w:szCs w:val="18"/>
              <w:lang w:eastAsia="en-US"/>
            </w:rPr>
            <w:t xml:space="preserve"> из </w:t>
          </w:r>
          <w:r>
            <w:rPr>
              <w:sz w:val="18"/>
              <w:szCs w:val="18"/>
              <w:lang w:eastAsia="en-US"/>
            </w:rPr>
            <w:fldChar w:fldCharType="begin"/>
          </w:r>
          <w:r>
            <w:rPr>
              <w:sz w:val="18"/>
              <w:szCs w:val="18"/>
              <w:lang w:eastAsia="en-US"/>
            </w:rPr>
            <w:instrText xml:space="preserve"> NUMPAGES </w:instrText>
          </w:r>
          <w:r>
            <w:rPr>
              <w:sz w:val="18"/>
              <w:szCs w:val="18"/>
              <w:lang w:eastAsia="en-US"/>
            </w:rPr>
            <w:fldChar w:fldCharType="separate"/>
          </w:r>
          <w:r w:rsidR="00066F70">
            <w:rPr>
              <w:noProof/>
              <w:sz w:val="18"/>
              <w:szCs w:val="18"/>
              <w:lang w:eastAsia="en-US"/>
            </w:rPr>
            <w:t>1</w:t>
          </w:r>
          <w:r>
            <w:rPr>
              <w:sz w:val="18"/>
              <w:szCs w:val="18"/>
              <w:lang w:eastAsia="en-US"/>
            </w:rPr>
            <w:fldChar w:fldCharType="end"/>
          </w:r>
        </w:p>
      </w:tc>
    </w:tr>
  </w:tbl>
  <w:p w14:paraId="07922DA1" w14:textId="77777777" w:rsidR="003469ED" w:rsidRPr="00B97C47" w:rsidRDefault="003469ED" w:rsidP="00B97C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FEF32" w14:textId="77777777" w:rsidR="0042331D" w:rsidRDefault="0042331D" w:rsidP="003469ED">
      <w:r>
        <w:separator/>
      </w:r>
    </w:p>
  </w:footnote>
  <w:footnote w:type="continuationSeparator" w:id="0">
    <w:p w14:paraId="5A466746" w14:textId="77777777" w:rsidR="0042331D" w:rsidRDefault="0042331D" w:rsidP="0034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355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9"/>
      <w:gridCol w:w="9478"/>
    </w:tblGrid>
    <w:tr w:rsidR="00B97C47" w:rsidRPr="002B0D0D" w14:paraId="1B81A352" w14:textId="77777777" w:rsidTr="00D2096D">
      <w:trPr>
        <w:trHeight w:val="476"/>
      </w:trPr>
      <w:tc>
        <w:tcPr>
          <w:tcW w:w="729" w:type="dxa"/>
          <w:vAlign w:val="center"/>
        </w:tcPr>
        <w:p w14:paraId="251EFEBD" w14:textId="77777777" w:rsidR="00B97C47" w:rsidRPr="00AE5ECA" w:rsidRDefault="00B97C47" w:rsidP="00B97C47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BDB2DAA" wp14:editId="5273C0FA">
                <wp:extent cx="257175" cy="3143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8" w:type="dxa"/>
          <w:vAlign w:val="center"/>
        </w:tcPr>
        <w:p w14:paraId="311F5EB9" w14:textId="77777777" w:rsidR="00B97C47" w:rsidRPr="002B0D0D" w:rsidRDefault="00B97C47" w:rsidP="00B97C47">
          <w:pPr>
            <w:pStyle w:val="a9"/>
            <w:spacing w:before="240"/>
            <w:ind w:left="-426" w:firstLine="568"/>
            <w:jc w:val="right"/>
            <w:rPr>
              <w:b/>
              <w:bCs/>
              <w:sz w:val="24"/>
              <w:szCs w:val="24"/>
            </w:rPr>
          </w:pPr>
        </w:p>
      </w:tc>
    </w:tr>
  </w:tbl>
  <w:p w14:paraId="57633889" w14:textId="77777777" w:rsidR="003469ED" w:rsidRPr="00B97C47" w:rsidRDefault="003469ED" w:rsidP="00B97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0555"/>
    <w:multiLevelType w:val="hybridMultilevel"/>
    <w:tmpl w:val="DE9831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5226"/>
    <w:multiLevelType w:val="hybridMultilevel"/>
    <w:tmpl w:val="9AFC3CE0"/>
    <w:lvl w:ilvl="0" w:tplc="E438CE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200"/>
    <w:multiLevelType w:val="hybridMultilevel"/>
    <w:tmpl w:val="16EA8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5883"/>
    <w:multiLevelType w:val="hybridMultilevel"/>
    <w:tmpl w:val="BFCC9DC4"/>
    <w:lvl w:ilvl="0" w:tplc="961AD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ED"/>
    <w:rsid w:val="00002FFD"/>
    <w:rsid w:val="000127BD"/>
    <w:rsid w:val="00032A1B"/>
    <w:rsid w:val="00066F70"/>
    <w:rsid w:val="00095B1B"/>
    <w:rsid w:val="000C62E2"/>
    <w:rsid w:val="0015214D"/>
    <w:rsid w:val="002874CC"/>
    <w:rsid w:val="002B06AB"/>
    <w:rsid w:val="002C6CBE"/>
    <w:rsid w:val="002D4C31"/>
    <w:rsid w:val="002F7863"/>
    <w:rsid w:val="003170B7"/>
    <w:rsid w:val="003469ED"/>
    <w:rsid w:val="00357CD7"/>
    <w:rsid w:val="00383EC8"/>
    <w:rsid w:val="003E160B"/>
    <w:rsid w:val="003F477C"/>
    <w:rsid w:val="0042331D"/>
    <w:rsid w:val="00433865"/>
    <w:rsid w:val="0049205F"/>
    <w:rsid w:val="004C739E"/>
    <w:rsid w:val="00547BBA"/>
    <w:rsid w:val="00552D1F"/>
    <w:rsid w:val="00581EB7"/>
    <w:rsid w:val="0059245A"/>
    <w:rsid w:val="00624F1E"/>
    <w:rsid w:val="0063412F"/>
    <w:rsid w:val="006558CF"/>
    <w:rsid w:val="00657B91"/>
    <w:rsid w:val="00687772"/>
    <w:rsid w:val="006B48A4"/>
    <w:rsid w:val="006C1998"/>
    <w:rsid w:val="00706C21"/>
    <w:rsid w:val="0074144E"/>
    <w:rsid w:val="0079513A"/>
    <w:rsid w:val="007A5488"/>
    <w:rsid w:val="007C47EB"/>
    <w:rsid w:val="00834C06"/>
    <w:rsid w:val="008E4957"/>
    <w:rsid w:val="009009D2"/>
    <w:rsid w:val="0094101D"/>
    <w:rsid w:val="00943AE1"/>
    <w:rsid w:val="00943DD8"/>
    <w:rsid w:val="009721A6"/>
    <w:rsid w:val="009A41D3"/>
    <w:rsid w:val="009D3A86"/>
    <w:rsid w:val="009D59D6"/>
    <w:rsid w:val="009E3509"/>
    <w:rsid w:val="00A4498E"/>
    <w:rsid w:val="00A673AC"/>
    <w:rsid w:val="00A94019"/>
    <w:rsid w:val="00AA4C79"/>
    <w:rsid w:val="00AA581E"/>
    <w:rsid w:val="00B22F74"/>
    <w:rsid w:val="00B61EAE"/>
    <w:rsid w:val="00B65BA5"/>
    <w:rsid w:val="00B710AC"/>
    <w:rsid w:val="00B967D9"/>
    <w:rsid w:val="00B97C47"/>
    <w:rsid w:val="00BB66FC"/>
    <w:rsid w:val="00BF149B"/>
    <w:rsid w:val="00BF3CC3"/>
    <w:rsid w:val="00D11775"/>
    <w:rsid w:val="00D44E72"/>
    <w:rsid w:val="00D86340"/>
    <w:rsid w:val="00D97850"/>
    <w:rsid w:val="00EA2F83"/>
    <w:rsid w:val="00ED74E3"/>
    <w:rsid w:val="00EF654C"/>
    <w:rsid w:val="00F2253C"/>
    <w:rsid w:val="00F34047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6822"/>
  <w15:docId w15:val="{AAAB492F-2C4D-4DC8-AD98-839870E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5F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9ED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3469E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R3">
    <w:name w:val="FR3"/>
    <w:link w:val="FR30"/>
    <w:rsid w:val="003469ED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R30">
    <w:name w:val="FR3 Знак"/>
    <w:link w:val="FR3"/>
    <w:rsid w:val="003469E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37">
    <w:name w:val="Font Style37"/>
    <w:rsid w:val="003469E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9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469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3469ED"/>
    <w:rPr>
      <w:rFonts w:ascii="Calibri" w:hAnsi="Calibri"/>
      <w:sz w:val="22"/>
      <w:szCs w:val="22"/>
      <w:lang w:val="en-US" w:eastAsia="en-US" w:bidi="en-US"/>
    </w:rPr>
  </w:style>
  <w:style w:type="character" w:customStyle="1" w:styleId="aa">
    <w:name w:val="Текст Знак"/>
    <w:basedOn w:val="a0"/>
    <w:link w:val="a9"/>
    <w:uiPriority w:val="99"/>
    <w:rsid w:val="003469ED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49205F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9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149B"/>
    <w:pPr>
      <w:ind w:left="720"/>
      <w:contextualSpacing/>
      <w:jc w:val="both"/>
    </w:pPr>
    <w:rPr>
      <w:sz w:val="28"/>
      <w:szCs w:val="20"/>
    </w:rPr>
  </w:style>
  <w:style w:type="character" w:customStyle="1" w:styleId="s1">
    <w:name w:val="s1"/>
    <w:rsid w:val="00A94019"/>
    <w:rPr>
      <w:rFonts w:ascii="Times New Roman" w:hAnsi="Times New Roman"/>
      <w:b/>
      <w:color w:val="000000"/>
      <w:sz w:val="22"/>
      <w:u w:val="none"/>
      <w:effect w:val="none"/>
    </w:rPr>
  </w:style>
  <w:style w:type="paragraph" w:styleId="ac">
    <w:name w:val="Body Text"/>
    <w:basedOn w:val="a"/>
    <w:link w:val="ad"/>
    <w:rsid w:val="000127BD"/>
    <w:pPr>
      <w:jc w:val="center"/>
    </w:pPr>
    <w:rPr>
      <w:rFonts w:ascii="Arial" w:hAnsi="Arial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127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B48A4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ei.by/section?id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Сиволовская Людмила Александровна</dc:creator>
  <cp:lastModifiedBy>Котляров Алексей Викторович</cp:lastModifiedBy>
  <cp:revision>5</cp:revision>
  <cp:lastPrinted>2020-03-16T08:04:00Z</cp:lastPrinted>
  <dcterms:created xsi:type="dcterms:W3CDTF">2020-12-01T14:20:00Z</dcterms:created>
  <dcterms:modified xsi:type="dcterms:W3CDTF">2020-12-31T07:04:00Z</dcterms:modified>
</cp:coreProperties>
</file>